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523CA" w14:textId="7986818B" w:rsidR="00EF122F" w:rsidRPr="00F45BB4" w:rsidRDefault="00EF122F" w:rsidP="00EF122F">
      <w:pPr>
        <w:tabs>
          <w:tab w:val="right" w:pos="9639"/>
        </w:tabs>
        <w:spacing w:after="0"/>
        <w:rPr>
          <w:rFonts w:ascii="Arial" w:hAnsi="Arial"/>
          <w:b/>
          <w:i/>
          <w:noProof/>
          <w:sz w:val="28"/>
          <w:lang w:eastAsia="zh-CN"/>
        </w:rPr>
      </w:pPr>
      <w:r w:rsidRPr="00F45BB4">
        <w:rPr>
          <w:rFonts w:ascii="Arial" w:hAnsi="Arial"/>
          <w:b/>
          <w:noProof/>
          <w:sz w:val="24"/>
        </w:rPr>
        <w:t>3GPP TSG-RAN WG2 Meeting #1</w:t>
      </w:r>
      <w:r>
        <w:rPr>
          <w:rFonts w:ascii="Arial" w:hAnsi="Arial"/>
          <w:b/>
          <w:noProof/>
          <w:sz w:val="24"/>
        </w:rPr>
        <w:t>23-bis</w:t>
      </w:r>
      <w:r w:rsidRPr="00F45BB4">
        <w:rPr>
          <w:rFonts w:ascii="Arial" w:hAnsi="Arial"/>
          <w:b/>
          <w:i/>
          <w:noProof/>
          <w:sz w:val="28"/>
        </w:rPr>
        <w:tab/>
      </w:r>
      <w:r w:rsidRPr="002531C2">
        <w:rPr>
          <w:rFonts w:ascii="Arial" w:hAnsi="Arial"/>
          <w:b/>
          <w:noProof/>
          <w:sz w:val="28"/>
        </w:rPr>
        <w:t>R2-</w:t>
      </w:r>
      <w:r w:rsidR="001868CF">
        <w:rPr>
          <w:rFonts w:ascii="Arial" w:hAnsi="Arial"/>
          <w:b/>
          <w:noProof/>
          <w:sz w:val="28"/>
        </w:rPr>
        <w:t>23</w:t>
      </w:r>
      <w:r w:rsidR="00AE6DB5">
        <w:rPr>
          <w:rFonts w:ascii="Arial" w:hAnsi="Arial"/>
          <w:b/>
          <w:noProof/>
          <w:sz w:val="28"/>
        </w:rPr>
        <w:t>10935</w:t>
      </w:r>
      <w:bookmarkStart w:id="0" w:name="_GoBack"/>
      <w:bookmarkEnd w:id="0"/>
      <w:r w:rsidRPr="006F10F6" w:rsidDel="006F10F6">
        <w:rPr>
          <w:rFonts w:ascii="Arial" w:hAnsi="Arial"/>
          <w:b/>
          <w:i/>
          <w:noProof/>
          <w:sz w:val="28"/>
          <w:lang w:eastAsia="zh-CN"/>
        </w:rPr>
        <w:t xml:space="preserve"> </w:t>
      </w:r>
    </w:p>
    <w:p w14:paraId="2BF52325" w14:textId="2C7F0451" w:rsidR="001C31F1" w:rsidRPr="00F45BB4" w:rsidRDefault="00EF122F" w:rsidP="00EF122F">
      <w:pPr>
        <w:tabs>
          <w:tab w:val="right" w:pos="9639"/>
        </w:tabs>
        <w:spacing w:after="0"/>
        <w:rPr>
          <w:rFonts w:ascii="Arial" w:hAnsi="Arial"/>
          <w:b/>
          <w:i/>
          <w:noProof/>
          <w:sz w:val="28"/>
          <w:lang w:val="en-US"/>
        </w:rPr>
      </w:pPr>
      <w:r w:rsidRPr="006947BA">
        <w:rPr>
          <w:rFonts w:ascii="Arial" w:hAnsi="Arial"/>
          <w:b/>
          <w:noProof/>
          <w:sz w:val="24"/>
        </w:rPr>
        <w:t>Xiamen</w:t>
      </w:r>
      <w:r>
        <w:rPr>
          <w:rFonts w:ascii="Arial" w:hAnsi="Arial"/>
          <w:b/>
          <w:noProof/>
          <w:sz w:val="24"/>
        </w:rPr>
        <w:t>, China</w:t>
      </w:r>
      <w:r w:rsidRPr="00F45BB4">
        <w:rPr>
          <w:rFonts w:ascii="Arial" w:hAnsi="Arial"/>
          <w:b/>
          <w:noProof/>
          <w:sz w:val="24"/>
        </w:rPr>
        <w:t>,</w:t>
      </w:r>
      <w:r w:rsidRPr="000771BA">
        <w:t xml:space="preserve"> </w:t>
      </w:r>
      <w:r>
        <w:rPr>
          <w:rFonts w:ascii="Arial" w:hAnsi="Arial"/>
          <w:b/>
          <w:noProof/>
          <w:sz w:val="24"/>
        </w:rPr>
        <w:t>9</w:t>
      </w:r>
      <w:r>
        <w:t xml:space="preserve"> </w:t>
      </w:r>
      <w:r>
        <w:rPr>
          <w:rFonts w:ascii="Arial" w:hAnsi="Arial"/>
          <w:b/>
          <w:noProof/>
          <w:sz w:val="24"/>
        </w:rPr>
        <w:t>October</w:t>
      </w:r>
      <w:r w:rsidRPr="000771BA">
        <w:rPr>
          <w:rFonts w:ascii="Arial" w:hAnsi="Arial"/>
          <w:b/>
          <w:noProof/>
          <w:sz w:val="24"/>
        </w:rPr>
        <w:t xml:space="preserve"> </w:t>
      </w:r>
      <w:r>
        <w:rPr>
          <w:rFonts w:ascii="Arial" w:hAnsi="Arial"/>
          <w:b/>
          <w:noProof/>
          <w:sz w:val="24"/>
        </w:rPr>
        <w:t>– 13 October</w:t>
      </w:r>
      <w:r w:rsidRPr="000771BA">
        <w:rPr>
          <w:rFonts w:ascii="Arial" w:hAnsi="Arial"/>
          <w:b/>
          <w:noProof/>
          <w:sz w:val="24"/>
        </w:rPr>
        <w:t xml:space="preserve"> </w:t>
      </w:r>
      <w:r w:rsidRPr="00F45BB4">
        <w:rPr>
          <w:rFonts w:ascii="Arial" w:hAnsi="Arial"/>
          <w:b/>
          <w:noProof/>
          <w:sz w:val="24"/>
        </w:rPr>
        <w:t>202</w:t>
      </w:r>
      <w:r>
        <w:rPr>
          <w:rFonts w:ascii="Arial" w:hAnsi="Arial"/>
          <w:b/>
          <w:noProof/>
          <w:sz w:val="24"/>
        </w:rPr>
        <w:t>3</w:t>
      </w:r>
      <w:r w:rsidR="001C31F1">
        <w:rPr>
          <w:rFonts w:ascii="Arial" w:hAnsi="Arial"/>
          <w:b/>
          <w:noProof/>
          <w:sz w:val="24"/>
        </w:rPr>
        <w:t xml:space="preserve">               </w:t>
      </w:r>
    </w:p>
    <w:p w14:paraId="52AA81EA" w14:textId="77777777" w:rsidR="0034361D" w:rsidRPr="004E26BE" w:rsidRDefault="0034361D" w:rsidP="0034361D">
      <w:pPr>
        <w:pStyle w:val="Header"/>
        <w:tabs>
          <w:tab w:val="left" w:pos="6521"/>
        </w:tabs>
        <w:jc w:val="both"/>
        <w:rPr>
          <w:rFonts w:cs="Arial"/>
        </w:rPr>
      </w:pPr>
    </w:p>
    <w:p w14:paraId="7246BF27" w14:textId="5DC83E0F"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872C0C">
        <w:rPr>
          <w:rFonts w:ascii="Arial" w:hAnsi="Arial" w:cs="Arial"/>
          <w:b/>
          <w:sz w:val="24"/>
        </w:rPr>
        <w:t>7</w:t>
      </w:r>
      <w:r w:rsidR="00852E14">
        <w:rPr>
          <w:rFonts w:ascii="Arial" w:hAnsi="Arial" w:cs="Arial"/>
          <w:b/>
          <w:sz w:val="24"/>
        </w:rPr>
        <w:t>.</w:t>
      </w:r>
      <w:r w:rsidR="000C648E">
        <w:rPr>
          <w:rFonts w:ascii="Arial" w:hAnsi="Arial" w:cs="Arial"/>
          <w:b/>
          <w:sz w:val="24"/>
        </w:rPr>
        <w:t>8.</w:t>
      </w:r>
      <w:r w:rsidR="00E237FD">
        <w:rPr>
          <w:rFonts w:ascii="Arial" w:hAnsi="Arial" w:cs="Arial"/>
          <w:b/>
          <w:sz w:val="24"/>
        </w:rPr>
        <w:t>1</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3F38748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E237FD">
        <w:rPr>
          <w:rFonts w:ascii="Arial" w:hAnsi="Arial" w:cs="Arial"/>
          <w:b/>
          <w:sz w:val="24"/>
        </w:rPr>
        <w:t xml:space="preserve">Discussion </w:t>
      </w:r>
      <w:r w:rsidR="002B5778">
        <w:rPr>
          <w:rFonts w:ascii="Arial" w:hAnsi="Arial" w:cs="Arial"/>
          <w:b/>
          <w:sz w:val="24"/>
        </w:rPr>
        <w:t>on</w:t>
      </w:r>
      <w:r w:rsidR="00E237FD">
        <w:rPr>
          <w:rFonts w:ascii="Arial" w:hAnsi="Arial" w:cs="Arial"/>
          <w:b/>
          <w:sz w:val="24"/>
        </w:rPr>
        <w:t xml:space="preserve"> </w:t>
      </w:r>
      <w:r w:rsidR="00546891">
        <w:rPr>
          <w:rFonts w:ascii="Arial" w:hAnsi="Arial" w:cs="Arial"/>
          <w:b/>
          <w:sz w:val="24"/>
        </w:rPr>
        <w:t>UE</w:t>
      </w:r>
      <w:r w:rsidR="00E237FD">
        <w:rPr>
          <w:rFonts w:ascii="Arial" w:hAnsi="Arial" w:cs="Arial"/>
          <w:b/>
          <w:sz w:val="24"/>
        </w:rPr>
        <w:t xml:space="preserve"> capabilities</w:t>
      </w:r>
      <w:r w:rsidR="00546891">
        <w:rPr>
          <w:rFonts w:ascii="Arial" w:hAnsi="Arial" w:cs="Arial"/>
          <w:b/>
          <w:sz w:val="24"/>
        </w:rPr>
        <w:t xml:space="preserve"> for UAV</w:t>
      </w:r>
    </w:p>
    <w:p w14:paraId="42FD130F" w14:textId="445C2720"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24DA731C" w14:textId="784E11E8" w:rsidR="00546891" w:rsidRDefault="00E348FB" w:rsidP="00546891">
      <w:pPr>
        <w:rPr>
          <w:rFonts w:eastAsiaTheme="minorEastAsia"/>
          <w:lang w:eastAsia="zh-CN"/>
        </w:rPr>
      </w:pPr>
      <w:r w:rsidRPr="00371309">
        <w:rPr>
          <w:lang w:val="x-none"/>
        </w:rPr>
        <w:t xml:space="preserve">In </w:t>
      </w:r>
      <w:r w:rsidR="00A831A6">
        <w:rPr>
          <w:lang w:val="en-US"/>
        </w:rPr>
        <w:t xml:space="preserve">the </w:t>
      </w:r>
      <w:r w:rsidRPr="00371309">
        <w:rPr>
          <w:lang w:val="x-none"/>
        </w:rPr>
        <w:t>RAN</w:t>
      </w:r>
      <w:r>
        <w:rPr>
          <w:lang w:val="x-none"/>
        </w:rPr>
        <w:t>2</w:t>
      </w:r>
      <w:r w:rsidRPr="00371309">
        <w:rPr>
          <w:lang w:val="x-none"/>
        </w:rPr>
        <w:t xml:space="preserve"> meeting #</w:t>
      </w:r>
      <w:r>
        <w:rPr>
          <w:lang w:val="x-none"/>
        </w:rPr>
        <w:t>12</w:t>
      </w:r>
      <w:r w:rsidR="00B459D0">
        <w:rPr>
          <w:lang w:val="x-none"/>
        </w:rPr>
        <w:t>3</w:t>
      </w:r>
      <w:r w:rsidR="00546891">
        <w:rPr>
          <w:lang w:val="x-none"/>
        </w:rPr>
        <w:t>-bis agenda</w:t>
      </w:r>
      <w:r w:rsidRPr="00371309">
        <w:rPr>
          <w:lang w:val="x-none"/>
        </w:rPr>
        <w:t>,</w:t>
      </w:r>
      <w:r w:rsidR="00546891">
        <w:t xml:space="preserve"> UE capabilities for UAV discussion is expected</w:t>
      </w:r>
      <w:r w:rsidR="00A831A6">
        <w:t xml:space="preserve"> to be discussed</w:t>
      </w:r>
      <w:r w:rsidR="00546891">
        <w:rPr>
          <w:lang w:val="x-none"/>
        </w:rPr>
        <w:t xml:space="preserve">. Besides, UE capabilities for UAV is also listed </w:t>
      </w:r>
      <w:r w:rsidR="00E73EE6">
        <w:rPr>
          <w:lang w:val="en-US"/>
        </w:rPr>
        <w:t xml:space="preserve">by the WI rapporteur </w:t>
      </w:r>
      <w:r w:rsidR="00546891">
        <w:rPr>
          <w:lang w:val="x-none"/>
        </w:rPr>
        <w:t xml:space="preserve">in </w:t>
      </w:r>
      <w:r w:rsidR="00E73EE6">
        <w:rPr>
          <w:lang w:val="en-US"/>
        </w:rPr>
        <w:t xml:space="preserve">the </w:t>
      </w:r>
      <w:r w:rsidR="00546891">
        <w:rPr>
          <w:lang w:val="x-none"/>
        </w:rPr>
        <w:t>r</w:t>
      </w:r>
      <w:r w:rsidR="00546891" w:rsidRPr="00546891">
        <w:rPr>
          <w:lang w:val="x-none"/>
        </w:rPr>
        <w:t xml:space="preserve">emaining Open </w:t>
      </w:r>
      <w:r w:rsidR="00546891">
        <w:rPr>
          <w:lang w:val="x-none"/>
        </w:rPr>
        <w:t>i</w:t>
      </w:r>
      <w:r w:rsidR="00546891" w:rsidRPr="00546891">
        <w:rPr>
          <w:lang w:val="x-none"/>
        </w:rPr>
        <w:t>ssues</w:t>
      </w:r>
      <w:r w:rsidR="00546891">
        <w:rPr>
          <w:lang w:val="x-none"/>
        </w:rPr>
        <w:t>.</w:t>
      </w:r>
      <w:r w:rsidR="00546891">
        <w:rPr>
          <w:rFonts w:eastAsiaTheme="minorEastAsia" w:hint="eastAsia"/>
          <w:lang w:eastAsia="zh-CN"/>
        </w:rPr>
        <w:t xml:space="preserve"> </w:t>
      </w:r>
    </w:p>
    <w:p w14:paraId="568BD68D" w14:textId="77777777" w:rsidR="00546891" w:rsidRPr="00546891" w:rsidRDefault="00546891" w:rsidP="00546891">
      <w:pPr>
        <w:pStyle w:val="ListParagraph"/>
        <w:widowControl/>
        <w:numPr>
          <w:ilvl w:val="0"/>
          <w:numId w:val="11"/>
        </w:numPr>
        <w:spacing w:after="180"/>
        <w:ind w:firstLineChars="0" w:hanging="357"/>
        <w:rPr>
          <w:rFonts w:ascii="Times" w:eastAsia="Times New Roman" w:hAnsi="Times" w:cs="Times"/>
          <w:i/>
          <w:sz w:val="20"/>
          <w:szCs w:val="20"/>
          <w:lang w:val="en-US" w:eastAsia="zh-CN"/>
        </w:rPr>
      </w:pPr>
      <w:r w:rsidRPr="00546891">
        <w:rPr>
          <w:rFonts w:ascii="Times" w:eastAsiaTheme="minorEastAsia" w:hAnsi="Times" w:cs="Times"/>
          <w:i/>
          <w:sz w:val="20"/>
          <w:szCs w:val="20"/>
          <w:lang w:eastAsia="zh-CN"/>
        </w:rPr>
        <w:tab/>
      </w:r>
      <w:r w:rsidRPr="00546891">
        <w:rPr>
          <w:rFonts w:ascii="Times" w:eastAsia="Times New Roman" w:hAnsi="Times" w:cs="Times"/>
          <w:i/>
          <w:sz w:val="20"/>
          <w:szCs w:val="20"/>
        </w:rPr>
        <w:t>UE capabilities for UAVs:</w:t>
      </w:r>
    </w:p>
    <w:p w14:paraId="791646EB" w14:textId="2D9FBC7B" w:rsidR="00546891" w:rsidRPr="00546891" w:rsidRDefault="00546891" w:rsidP="00546891">
      <w:pPr>
        <w:pStyle w:val="ListParagraph"/>
        <w:widowControl/>
        <w:numPr>
          <w:ilvl w:val="1"/>
          <w:numId w:val="11"/>
        </w:numPr>
        <w:spacing w:after="180"/>
        <w:ind w:firstLineChars="0" w:hanging="357"/>
        <w:rPr>
          <w:rFonts w:ascii="Times" w:eastAsia="Times New Roman" w:hAnsi="Times" w:cs="Times"/>
          <w:i/>
          <w:sz w:val="20"/>
          <w:szCs w:val="20"/>
        </w:rPr>
      </w:pPr>
      <w:r w:rsidRPr="00546891">
        <w:rPr>
          <w:rFonts w:ascii="Times" w:eastAsia="Times New Roman" w:hAnsi="Times" w:cs="Times"/>
          <w:i/>
          <w:sz w:val="20"/>
          <w:szCs w:val="20"/>
        </w:rPr>
        <w:t>Which features are mandatory/optional and which require separate signaling</w:t>
      </w:r>
    </w:p>
    <w:p w14:paraId="3C0D49E7" w14:textId="7B9E30E4" w:rsidR="00B13434" w:rsidRDefault="00A45A1E" w:rsidP="00546891">
      <w:r w:rsidRPr="00371309">
        <w:rPr>
          <w:lang w:val="x-none"/>
        </w:rPr>
        <w:t xml:space="preserve">In </w:t>
      </w:r>
      <w:r w:rsidR="0012470C">
        <w:rPr>
          <w:lang w:val="x-none"/>
        </w:rPr>
        <w:t xml:space="preserve">this contribution, we </w:t>
      </w:r>
      <w:r w:rsidR="00A831A6">
        <w:rPr>
          <w:lang w:val="en-US"/>
        </w:rPr>
        <w:t xml:space="preserve">try to </w:t>
      </w:r>
      <w:r w:rsidR="0012470C">
        <w:rPr>
          <w:lang w:val="x-none"/>
        </w:rPr>
        <w:t xml:space="preserve">analyze </w:t>
      </w:r>
      <w:r w:rsidR="00546891">
        <w:rPr>
          <w:lang w:val="x-none"/>
        </w:rPr>
        <w:t xml:space="preserve">each capability that </w:t>
      </w:r>
      <w:r w:rsidR="00E73EE6">
        <w:rPr>
          <w:lang w:val="en-US"/>
        </w:rPr>
        <w:t xml:space="preserve">should be </w:t>
      </w:r>
      <w:r w:rsidR="00546891">
        <w:rPr>
          <w:lang w:val="x-none"/>
        </w:rPr>
        <w:t>introduced for UAV in R</w:t>
      </w:r>
      <w:r w:rsidR="00A831A6">
        <w:rPr>
          <w:lang w:val="en-US"/>
        </w:rPr>
        <w:t>el-</w:t>
      </w:r>
      <w:r w:rsidR="00546891">
        <w:rPr>
          <w:lang w:val="x-none"/>
        </w:rPr>
        <w:t>18</w:t>
      </w:r>
      <w:r w:rsidR="00E468E5">
        <w:t>.</w:t>
      </w:r>
      <w:r w:rsidR="00546891">
        <w:t xml:space="preserve"> </w:t>
      </w:r>
      <w:r w:rsidR="00E468E5">
        <w:t xml:space="preserve"> </w:t>
      </w:r>
    </w:p>
    <w:p w14:paraId="10B3A69B" w14:textId="052167E5" w:rsidR="00E73EE6" w:rsidRPr="00546891" w:rsidRDefault="00E73EE6" w:rsidP="00546891">
      <w:r>
        <w:t>As general criteria, we should limit the granularity of the capabilities defined and limit the number of the mandatory ones.</w:t>
      </w:r>
    </w:p>
    <w:p w14:paraId="71184F72" w14:textId="45C6380C" w:rsidR="00FC6DF5" w:rsidRPr="00FC6DF5" w:rsidRDefault="0034361D" w:rsidP="00FC6DF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 xml:space="preserve"> </w:t>
      </w:r>
      <w:r w:rsidRPr="00C137F1">
        <w:rPr>
          <w:rFonts w:ascii="Arial" w:eastAsia="SimSun" w:hAnsi="Arial" w:cs="Arial"/>
          <w:sz w:val="36"/>
        </w:rPr>
        <w:t>Discussion</w:t>
      </w:r>
    </w:p>
    <w:p w14:paraId="5D215595" w14:textId="3420AF52" w:rsidR="00CD2BE6" w:rsidRDefault="00546891" w:rsidP="00C84215">
      <w:pPr>
        <w:rPr>
          <w:rFonts w:eastAsiaTheme="minorEastAsia"/>
          <w:lang w:eastAsia="zh-CN"/>
        </w:rPr>
      </w:pPr>
      <w:bookmarkStart w:id="1" w:name="_Hlk100497352"/>
      <w:r>
        <w:rPr>
          <w:rFonts w:eastAsiaTheme="minorEastAsia"/>
          <w:lang w:eastAsia="zh-CN"/>
        </w:rPr>
        <w:t xml:space="preserve">In RAN2 #119 meeting, event H1 and H2 </w:t>
      </w:r>
      <w:r w:rsidR="00A831A6">
        <w:rPr>
          <w:rFonts w:eastAsiaTheme="minorEastAsia"/>
          <w:lang w:eastAsia="zh-CN"/>
        </w:rPr>
        <w:t>we</w:t>
      </w:r>
      <w:r>
        <w:rPr>
          <w:rFonts w:eastAsiaTheme="minorEastAsia"/>
          <w:lang w:eastAsia="zh-CN"/>
        </w:rPr>
        <w:t>re introduced for NR UAV.</w:t>
      </w:r>
      <w:r w:rsidR="00CC0AA0">
        <w:rPr>
          <w:rFonts w:eastAsiaTheme="minorEastAsia"/>
          <w:lang w:eastAsia="zh-CN"/>
        </w:rPr>
        <w:t xml:space="preserve"> We think this should be </w:t>
      </w:r>
      <w:r w:rsidR="00754BD0">
        <w:rPr>
          <w:rFonts w:eastAsiaTheme="minorEastAsia"/>
          <w:lang w:eastAsia="zh-CN"/>
        </w:rPr>
        <w:t>mandatory</w:t>
      </w:r>
      <w:r w:rsidR="00CC0AA0">
        <w:rPr>
          <w:rFonts w:eastAsiaTheme="minorEastAsia"/>
          <w:lang w:eastAsia="zh-CN"/>
        </w:rPr>
        <w:t xml:space="preserve"> for NR UAV</w:t>
      </w:r>
      <w:r w:rsidR="00C85BD5">
        <w:rPr>
          <w:rFonts w:eastAsiaTheme="minorEastAsia"/>
          <w:lang w:eastAsia="zh-CN"/>
        </w:rPr>
        <w:t>s</w:t>
      </w:r>
      <w:r w:rsidR="00E73EE6">
        <w:rPr>
          <w:rFonts w:eastAsiaTheme="minorEastAsia"/>
          <w:lang w:eastAsia="zh-CN"/>
        </w:rPr>
        <w:t>,</w:t>
      </w:r>
      <w:r w:rsidR="00754BD0">
        <w:rPr>
          <w:rFonts w:eastAsiaTheme="minorEastAsia"/>
          <w:lang w:eastAsia="zh-CN"/>
        </w:rPr>
        <w:t xml:space="preserve"> </w:t>
      </w:r>
      <w:r w:rsidR="00E73EE6">
        <w:rPr>
          <w:rFonts w:eastAsiaTheme="minorEastAsia"/>
          <w:lang w:eastAsia="zh-CN"/>
        </w:rPr>
        <w:t xml:space="preserve">similarly to what was </w:t>
      </w:r>
      <w:r w:rsidR="00A831A6">
        <w:rPr>
          <w:rFonts w:eastAsiaTheme="minorEastAsia"/>
          <w:lang w:eastAsia="zh-CN"/>
        </w:rPr>
        <w:t>d</w:t>
      </w:r>
      <w:r w:rsidR="00E73EE6">
        <w:rPr>
          <w:rFonts w:eastAsiaTheme="minorEastAsia"/>
          <w:lang w:eastAsia="zh-CN"/>
        </w:rPr>
        <w:t>one for LTE</w:t>
      </w:r>
      <w:r w:rsidR="00CC0AA0">
        <w:rPr>
          <w:rFonts w:eastAsiaTheme="minorEastAsia"/>
          <w:lang w:eastAsia="zh-CN"/>
        </w:rPr>
        <w:t xml:space="preserve">. Thus, we </w:t>
      </w:r>
      <w:r w:rsidR="00E73EE6">
        <w:rPr>
          <w:rFonts w:eastAsiaTheme="minorEastAsia"/>
          <w:lang w:eastAsia="zh-CN"/>
        </w:rPr>
        <w:t xml:space="preserve">propose to </w:t>
      </w:r>
      <w:r w:rsidR="00CC0AA0">
        <w:rPr>
          <w:rFonts w:eastAsiaTheme="minorEastAsia"/>
          <w:lang w:eastAsia="zh-CN"/>
        </w:rPr>
        <w:t xml:space="preserve">define </w:t>
      </w:r>
      <w:r w:rsidR="00CC0AA0" w:rsidRPr="009E7068">
        <w:rPr>
          <w:rFonts w:eastAsiaTheme="minorEastAsia"/>
          <w:i/>
          <w:lang w:eastAsia="zh-CN"/>
        </w:rPr>
        <w:t>height-meas-r18</w:t>
      </w:r>
      <w:r w:rsidR="00CC0AA0">
        <w:rPr>
          <w:rFonts w:eastAsiaTheme="minorEastAsia"/>
          <w:lang w:eastAsia="zh-CN"/>
        </w:rPr>
        <w:t xml:space="preserve"> to capture this capability as follows: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C0AA0" w:rsidRPr="00BE555F" w14:paraId="2F533791" w14:textId="77777777" w:rsidTr="001A35D0">
        <w:trPr>
          <w:cantSplit/>
          <w:tblHeader/>
        </w:trPr>
        <w:tc>
          <w:tcPr>
            <w:tcW w:w="6807" w:type="dxa"/>
          </w:tcPr>
          <w:p w14:paraId="6E28B595" w14:textId="77777777" w:rsidR="00CC0AA0" w:rsidRPr="00BE555F" w:rsidRDefault="00CC0AA0" w:rsidP="001A35D0">
            <w:pPr>
              <w:pStyle w:val="TAH"/>
              <w:rPr>
                <w:rFonts w:cs="Arial"/>
                <w:szCs w:val="18"/>
              </w:rPr>
            </w:pPr>
            <w:r w:rsidRPr="00BE555F">
              <w:rPr>
                <w:rFonts w:cs="Arial"/>
                <w:szCs w:val="18"/>
              </w:rPr>
              <w:t>Definitions for parameters</w:t>
            </w:r>
          </w:p>
        </w:tc>
        <w:tc>
          <w:tcPr>
            <w:tcW w:w="709" w:type="dxa"/>
          </w:tcPr>
          <w:p w14:paraId="2ACB0898" w14:textId="77777777" w:rsidR="00CC0AA0" w:rsidRPr="00BE555F" w:rsidRDefault="00CC0AA0" w:rsidP="001A35D0">
            <w:pPr>
              <w:pStyle w:val="TAH"/>
              <w:rPr>
                <w:rFonts w:cs="Arial"/>
                <w:szCs w:val="18"/>
              </w:rPr>
            </w:pPr>
            <w:r w:rsidRPr="00BE555F">
              <w:rPr>
                <w:rFonts w:cs="Arial"/>
                <w:szCs w:val="18"/>
              </w:rPr>
              <w:t>Per</w:t>
            </w:r>
          </w:p>
        </w:tc>
        <w:tc>
          <w:tcPr>
            <w:tcW w:w="564" w:type="dxa"/>
          </w:tcPr>
          <w:p w14:paraId="4A15859C" w14:textId="77777777" w:rsidR="00CC0AA0" w:rsidRPr="00BE555F" w:rsidRDefault="00CC0AA0" w:rsidP="001A35D0">
            <w:pPr>
              <w:pStyle w:val="TAH"/>
              <w:rPr>
                <w:rFonts w:cs="Arial"/>
                <w:szCs w:val="18"/>
              </w:rPr>
            </w:pPr>
            <w:r w:rsidRPr="00BE555F">
              <w:rPr>
                <w:rFonts w:cs="Arial"/>
                <w:szCs w:val="18"/>
              </w:rPr>
              <w:t>M</w:t>
            </w:r>
          </w:p>
        </w:tc>
        <w:tc>
          <w:tcPr>
            <w:tcW w:w="712" w:type="dxa"/>
          </w:tcPr>
          <w:p w14:paraId="36B39C12" w14:textId="77777777" w:rsidR="00CC0AA0" w:rsidRPr="00BE555F" w:rsidRDefault="00CC0AA0" w:rsidP="001A35D0">
            <w:pPr>
              <w:pStyle w:val="TAH"/>
              <w:rPr>
                <w:rFonts w:cs="Arial"/>
                <w:szCs w:val="18"/>
              </w:rPr>
            </w:pPr>
            <w:r w:rsidRPr="00BE555F">
              <w:rPr>
                <w:rFonts w:cs="Arial"/>
                <w:szCs w:val="18"/>
              </w:rPr>
              <w:t>FDD-TDD DIFF</w:t>
            </w:r>
          </w:p>
        </w:tc>
        <w:tc>
          <w:tcPr>
            <w:tcW w:w="737" w:type="dxa"/>
          </w:tcPr>
          <w:p w14:paraId="237735AF" w14:textId="77777777" w:rsidR="00CC0AA0" w:rsidRPr="00BE555F" w:rsidRDefault="00CC0AA0" w:rsidP="001A35D0">
            <w:pPr>
              <w:pStyle w:val="TAH"/>
              <w:rPr>
                <w:rFonts w:eastAsia="MS Mincho" w:cs="Arial"/>
                <w:szCs w:val="18"/>
              </w:rPr>
            </w:pPr>
            <w:r w:rsidRPr="00BE555F">
              <w:rPr>
                <w:rFonts w:eastAsia="MS Mincho" w:cs="Arial"/>
                <w:szCs w:val="18"/>
              </w:rPr>
              <w:t>FR1-FR2 DIFF</w:t>
            </w:r>
          </w:p>
        </w:tc>
      </w:tr>
      <w:tr w:rsidR="00CC0AA0" w:rsidRPr="00BE555F" w14:paraId="1BCC947D" w14:textId="77777777" w:rsidTr="001A35D0">
        <w:trPr>
          <w:cantSplit/>
        </w:trPr>
        <w:tc>
          <w:tcPr>
            <w:tcW w:w="6807" w:type="dxa"/>
            <w:tcBorders>
              <w:top w:val="single" w:sz="4" w:space="0" w:color="808080"/>
              <w:left w:val="single" w:sz="4" w:space="0" w:color="808080"/>
              <w:bottom w:val="single" w:sz="4" w:space="0" w:color="808080"/>
              <w:right w:val="single" w:sz="4" w:space="0" w:color="808080"/>
            </w:tcBorders>
          </w:tcPr>
          <w:p w14:paraId="268789F9" w14:textId="77777777" w:rsidR="00CC0AA0" w:rsidRDefault="00CC0AA0" w:rsidP="001A35D0">
            <w:pPr>
              <w:keepNext/>
              <w:keepLines/>
              <w:overflowPunct w:val="0"/>
              <w:autoSpaceDE w:val="0"/>
              <w:autoSpaceDN w:val="0"/>
              <w:adjustRightInd w:val="0"/>
              <w:spacing w:after="0"/>
              <w:textAlignment w:val="baseline"/>
              <w:rPr>
                <w:rFonts w:ascii="Arial" w:eastAsia="Yu Mincho" w:hAnsi="Arial"/>
                <w:b/>
                <w:bCs/>
                <w:i/>
                <w:iCs/>
                <w:sz w:val="18"/>
                <w:lang w:eastAsia="zh-CN"/>
              </w:rPr>
            </w:pPr>
            <w:r>
              <w:rPr>
                <w:rFonts w:ascii="Arial" w:eastAsia="Yu Mincho" w:hAnsi="Arial"/>
                <w:b/>
                <w:bCs/>
                <w:i/>
                <w:iCs/>
                <w:sz w:val="18"/>
                <w:lang w:eastAsia="zh-CN"/>
              </w:rPr>
              <w:t>h</w:t>
            </w:r>
            <w:r w:rsidRPr="00D36C4D">
              <w:rPr>
                <w:rFonts w:ascii="Arial" w:eastAsia="Yu Mincho" w:hAnsi="Arial"/>
                <w:b/>
                <w:bCs/>
                <w:i/>
                <w:iCs/>
                <w:sz w:val="18"/>
                <w:lang w:eastAsia="zh-CN"/>
              </w:rPr>
              <w:t>eight-meas-r18</w:t>
            </w:r>
          </w:p>
          <w:p w14:paraId="38C4D632" w14:textId="77777777" w:rsidR="00CC0AA0" w:rsidRPr="00D36C4D" w:rsidRDefault="00CC0AA0" w:rsidP="001A35D0">
            <w:pPr>
              <w:pStyle w:val="TAL"/>
              <w:overflowPunct w:val="0"/>
              <w:autoSpaceDE w:val="0"/>
              <w:autoSpaceDN w:val="0"/>
              <w:adjustRightInd w:val="0"/>
              <w:textAlignment w:val="baseline"/>
              <w:rPr>
                <w:bCs/>
                <w:iCs/>
                <w:lang w:eastAsia="zh-CN"/>
              </w:rPr>
            </w:pPr>
            <w:r w:rsidRPr="00F138F6">
              <w:rPr>
                <w:rFonts w:eastAsia="Times New Roman" w:hint="eastAsia"/>
                <w:lang w:eastAsia="ja-JP"/>
              </w:rPr>
              <w:t>T</w:t>
            </w:r>
            <w:r w:rsidRPr="00F138F6">
              <w:rPr>
                <w:rFonts w:eastAsia="Times New Roman"/>
                <w:lang w:eastAsia="ja-JP"/>
              </w:rPr>
              <w:t>his field defines whether the UE supports height-</w:t>
            </w:r>
            <w:r>
              <w:rPr>
                <w:rFonts w:eastAsia="Times New Roman"/>
                <w:lang w:eastAsia="ja-JP"/>
              </w:rPr>
              <w:t>based</w:t>
            </w:r>
            <w:r w:rsidRPr="00F138F6">
              <w:rPr>
                <w:rFonts w:eastAsia="Times New Roman"/>
                <w:lang w:eastAsia="ja-JP"/>
              </w:rPr>
              <w:t xml:space="preserve"> measurement </w:t>
            </w:r>
            <w:r>
              <w:rPr>
                <w:rFonts w:eastAsia="Times New Roman"/>
                <w:lang w:eastAsia="ja-JP"/>
              </w:rPr>
              <w:t>reporting</w:t>
            </w:r>
            <w:r w:rsidRPr="00F138F6">
              <w:rPr>
                <w:rFonts w:eastAsia="Times New Roman"/>
                <w:lang w:eastAsia="ja-JP"/>
              </w:rPr>
              <w:t xml:space="preserve"> as specified in TS 38.331 [9]. It is mandatory to support this feature for UEs which have Aerial UE subscription as defined in TS 23.256 [x].</w:t>
            </w:r>
          </w:p>
        </w:tc>
        <w:tc>
          <w:tcPr>
            <w:tcW w:w="709" w:type="dxa"/>
            <w:tcBorders>
              <w:top w:val="single" w:sz="4" w:space="0" w:color="808080"/>
              <w:left w:val="single" w:sz="4" w:space="0" w:color="808080"/>
              <w:bottom w:val="single" w:sz="4" w:space="0" w:color="808080"/>
              <w:right w:val="single" w:sz="4" w:space="0" w:color="808080"/>
            </w:tcBorders>
          </w:tcPr>
          <w:p w14:paraId="725A139A" w14:textId="77777777" w:rsidR="00CC0AA0" w:rsidRPr="00BE555F" w:rsidRDefault="00CC0AA0" w:rsidP="001A35D0">
            <w:pPr>
              <w:pStyle w:val="TAL"/>
              <w:jc w:val="center"/>
              <w:rPr>
                <w:rFonts w:cs="Arial"/>
                <w:bCs/>
                <w:iCs/>
                <w:szCs w:val="18"/>
              </w:rPr>
            </w:pPr>
            <w:r>
              <w:rPr>
                <w:rFonts w:cs="Arial" w:hint="eastAsia"/>
                <w:bCs/>
                <w:iCs/>
                <w:szCs w:val="18"/>
                <w:lang w:eastAsia="zh-CN"/>
              </w:rPr>
              <w:t>U</w:t>
            </w:r>
            <w:r>
              <w:rPr>
                <w:rFonts w:cs="Arial"/>
                <w:bCs/>
                <w:iCs/>
                <w:szCs w:val="18"/>
                <w:lang w:eastAsia="zh-CN"/>
              </w:rPr>
              <w:t>E</w:t>
            </w:r>
          </w:p>
        </w:tc>
        <w:tc>
          <w:tcPr>
            <w:tcW w:w="564" w:type="dxa"/>
            <w:tcBorders>
              <w:top w:val="single" w:sz="4" w:space="0" w:color="808080"/>
              <w:left w:val="single" w:sz="4" w:space="0" w:color="808080"/>
              <w:bottom w:val="single" w:sz="4" w:space="0" w:color="808080"/>
              <w:right w:val="single" w:sz="4" w:space="0" w:color="808080"/>
            </w:tcBorders>
          </w:tcPr>
          <w:p w14:paraId="04AEFA2D" w14:textId="77777777" w:rsidR="00CC0AA0" w:rsidRPr="00BE555F" w:rsidRDefault="00CC0AA0" w:rsidP="001A35D0">
            <w:pPr>
              <w:pStyle w:val="TAL"/>
              <w:jc w:val="center"/>
              <w:rPr>
                <w:rFonts w:cs="Arial"/>
                <w:bCs/>
                <w:iCs/>
                <w:szCs w:val="18"/>
                <w:lang w:eastAsia="zh-CN"/>
              </w:rPr>
            </w:pPr>
            <w:r>
              <w:rPr>
                <w:rFonts w:cs="Arial" w:hint="eastAsia"/>
                <w:bCs/>
                <w:iCs/>
                <w:szCs w:val="18"/>
                <w:lang w:eastAsia="zh-CN"/>
              </w:rPr>
              <w:t>Y</w:t>
            </w:r>
            <w:r>
              <w:rPr>
                <w:rFonts w:cs="Arial"/>
                <w:bCs/>
                <w:iCs/>
                <w:szCs w:val="18"/>
                <w:lang w:eastAsia="zh-CN"/>
              </w:rPr>
              <w:t>es</w:t>
            </w:r>
          </w:p>
        </w:tc>
        <w:tc>
          <w:tcPr>
            <w:tcW w:w="712" w:type="dxa"/>
            <w:tcBorders>
              <w:top w:val="single" w:sz="4" w:space="0" w:color="808080"/>
              <w:left w:val="single" w:sz="4" w:space="0" w:color="808080"/>
              <w:bottom w:val="single" w:sz="4" w:space="0" w:color="808080"/>
              <w:right w:val="single" w:sz="4" w:space="0" w:color="808080"/>
            </w:tcBorders>
          </w:tcPr>
          <w:p w14:paraId="47C0544F" w14:textId="77777777" w:rsidR="00CC0AA0" w:rsidRPr="00BE555F" w:rsidRDefault="00CC0AA0" w:rsidP="001A35D0">
            <w:pPr>
              <w:pStyle w:val="TAL"/>
              <w:jc w:val="center"/>
              <w:rPr>
                <w:rFonts w:cs="Arial"/>
                <w:bCs/>
                <w:iCs/>
                <w:szCs w:val="18"/>
              </w:rPr>
            </w:pPr>
            <w:r>
              <w:rPr>
                <w:rFonts w:cs="Arial" w:hint="eastAsia"/>
                <w:bCs/>
                <w:iCs/>
                <w:szCs w:val="18"/>
                <w:lang w:eastAsia="zh-CN"/>
              </w:rPr>
              <w:t>N</w:t>
            </w:r>
            <w:r>
              <w:rPr>
                <w:rFonts w:cs="Arial"/>
                <w:bCs/>
                <w:iCs/>
                <w:szCs w:val="18"/>
                <w:lang w:eastAsia="zh-CN"/>
              </w:rPr>
              <w:t>o</w:t>
            </w:r>
          </w:p>
        </w:tc>
        <w:tc>
          <w:tcPr>
            <w:tcW w:w="737" w:type="dxa"/>
            <w:tcBorders>
              <w:top w:val="single" w:sz="4" w:space="0" w:color="808080"/>
              <w:left w:val="single" w:sz="4" w:space="0" w:color="808080"/>
              <w:bottom w:val="single" w:sz="4" w:space="0" w:color="808080"/>
              <w:right w:val="single" w:sz="4" w:space="0" w:color="808080"/>
            </w:tcBorders>
          </w:tcPr>
          <w:p w14:paraId="386F2AE0" w14:textId="77777777" w:rsidR="00CC0AA0" w:rsidRPr="00BE555F" w:rsidRDefault="00CC0AA0" w:rsidP="001A35D0">
            <w:pPr>
              <w:pStyle w:val="TAL"/>
              <w:jc w:val="center"/>
              <w:rPr>
                <w:rFonts w:eastAsia="MS Mincho" w:cs="Arial"/>
                <w:bCs/>
                <w:iCs/>
                <w:szCs w:val="18"/>
              </w:rPr>
            </w:pPr>
            <w:r>
              <w:rPr>
                <w:rFonts w:cs="Arial"/>
                <w:bCs/>
                <w:iCs/>
                <w:szCs w:val="18"/>
                <w:lang w:eastAsia="zh-CN"/>
              </w:rPr>
              <w:t>No</w:t>
            </w:r>
          </w:p>
        </w:tc>
      </w:tr>
    </w:tbl>
    <w:p w14:paraId="2D2D41EF" w14:textId="4FFDC14D" w:rsidR="00754BD0" w:rsidRDefault="00754BD0" w:rsidP="00EB34D9">
      <w:pPr>
        <w:spacing w:before="180"/>
        <w:rPr>
          <w:rFonts w:eastAsiaTheme="minorEastAsia"/>
          <w:lang w:eastAsia="zh-CN"/>
        </w:rPr>
      </w:pPr>
      <w:r>
        <w:rPr>
          <w:rFonts w:eastAsiaTheme="minorEastAsia"/>
          <w:lang w:eastAsia="zh-CN"/>
        </w:rPr>
        <w:t xml:space="preserve">The </w:t>
      </w:r>
      <w:proofErr w:type="spellStart"/>
      <w:r>
        <w:rPr>
          <w:rFonts w:eastAsiaTheme="minorEastAsia"/>
          <w:lang w:eastAsia="zh-CN"/>
        </w:rPr>
        <w:t>numberOfTriggeringCells</w:t>
      </w:r>
      <w:proofErr w:type="spellEnd"/>
      <w:r>
        <w:rPr>
          <w:rFonts w:eastAsiaTheme="minorEastAsia"/>
          <w:lang w:eastAsia="zh-CN"/>
        </w:rPr>
        <w:t xml:space="preserve"> was also agreed to </w:t>
      </w:r>
      <w:r w:rsidR="00C85BD5">
        <w:rPr>
          <w:rFonts w:eastAsiaTheme="minorEastAsia"/>
          <w:lang w:eastAsia="zh-CN"/>
        </w:rPr>
        <w:t xml:space="preserve">be </w:t>
      </w:r>
      <w:r>
        <w:rPr>
          <w:rFonts w:eastAsiaTheme="minorEastAsia"/>
          <w:lang w:eastAsia="zh-CN"/>
        </w:rPr>
        <w:t>introduce</w:t>
      </w:r>
      <w:r w:rsidR="00C85BD5">
        <w:rPr>
          <w:rFonts w:eastAsiaTheme="minorEastAsia"/>
          <w:lang w:eastAsia="zh-CN"/>
        </w:rPr>
        <w:t>d</w:t>
      </w:r>
      <w:r>
        <w:rPr>
          <w:rFonts w:eastAsiaTheme="minorEastAsia"/>
          <w:lang w:eastAsia="zh-CN"/>
        </w:rPr>
        <w:t xml:space="preserve"> for UAV in RAN2 #119 meeting. </w:t>
      </w:r>
      <w:r w:rsidR="00386B1D">
        <w:rPr>
          <w:rFonts w:eastAsiaTheme="minorEastAsia"/>
          <w:lang w:eastAsia="zh-CN"/>
        </w:rPr>
        <w:t>We think this should be optional for UAV</w:t>
      </w:r>
      <w:r w:rsidR="00E73EE6">
        <w:rPr>
          <w:rFonts w:eastAsiaTheme="minorEastAsia"/>
          <w:lang w:eastAsia="zh-CN"/>
        </w:rPr>
        <w:t xml:space="preserve">, similarly to what was one for LTE, </w:t>
      </w:r>
      <w:r w:rsidR="00386B1D">
        <w:rPr>
          <w:rFonts w:eastAsiaTheme="minorEastAsia"/>
          <w:lang w:eastAsia="zh-CN"/>
        </w:rPr>
        <w:t>because</w:t>
      </w:r>
      <w:r w:rsidR="008507A9">
        <w:rPr>
          <w:rFonts w:eastAsiaTheme="minorEastAsia"/>
          <w:lang w:eastAsia="zh-CN"/>
        </w:rPr>
        <w:t xml:space="preserve"> some UAV cannot fly so high and interference would not be </w:t>
      </w:r>
      <w:r w:rsidR="00C85BD5">
        <w:rPr>
          <w:rFonts w:eastAsiaTheme="minorEastAsia"/>
          <w:lang w:eastAsia="zh-CN"/>
        </w:rPr>
        <w:t>a</w:t>
      </w:r>
      <w:r w:rsidR="008507A9">
        <w:rPr>
          <w:rFonts w:eastAsiaTheme="minorEastAsia"/>
          <w:lang w:eastAsia="zh-CN"/>
        </w:rPr>
        <w:t xml:space="preserve"> critical problem. Thus, we </w:t>
      </w:r>
      <w:r w:rsidR="00E73EE6">
        <w:rPr>
          <w:rFonts w:eastAsiaTheme="minorEastAsia"/>
          <w:lang w:eastAsia="zh-CN"/>
        </w:rPr>
        <w:t xml:space="preserve">propose to </w:t>
      </w:r>
      <w:r w:rsidR="008507A9">
        <w:rPr>
          <w:rFonts w:eastAsiaTheme="minorEastAsia"/>
          <w:lang w:eastAsia="zh-CN"/>
        </w:rPr>
        <w:t xml:space="preserve">define </w:t>
      </w:r>
      <w:r w:rsidR="008507A9" w:rsidRPr="003A0C7B">
        <w:rPr>
          <w:i/>
          <w:iCs/>
          <w:lang w:val="fi-FI"/>
        </w:rPr>
        <w:t>multipleCellsMeasExtension</w:t>
      </w:r>
      <w:r w:rsidR="008507A9" w:rsidRPr="003A0C7B">
        <w:rPr>
          <w:i/>
          <w:iCs/>
        </w:rPr>
        <w:t>-</w:t>
      </w:r>
      <w:r w:rsidR="008507A9" w:rsidRPr="008507A9">
        <w:rPr>
          <w:rFonts w:eastAsiaTheme="minorEastAsia"/>
          <w:i/>
          <w:lang w:eastAsia="zh-CN"/>
        </w:rPr>
        <w:t>r18</w:t>
      </w:r>
      <w:r w:rsidR="008507A9">
        <w:rPr>
          <w:rFonts w:eastAsiaTheme="minorEastAsia"/>
          <w:lang w:eastAsia="zh-CN"/>
        </w:rPr>
        <w:t xml:space="preserve"> to capture this capability as follows: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507A9" w:rsidRPr="00BE555F" w14:paraId="53A3C141" w14:textId="77777777" w:rsidTr="001A35D0">
        <w:trPr>
          <w:cantSplit/>
          <w:tblHeader/>
        </w:trPr>
        <w:tc>
          <w:tcPr>
            <w:tcW w:w="6807" w:type="dxa"/>
          </w:tcPr>
          <w:p w14:paraId="15BD7AA4" w14:textId="77777777" w:rsidR="008507A9" w:rsidRPr="00BE555F" w:rsidRDefault="008507A9" w:rsidP="001A35D0">
            <w:pPr>
              <w:pStyle w:val="TAH"/>
              <w:rPr>
                <w:rFonts w:cs="Arial"/>
                <w:szCs w:val="18"/>
              </w:rPr>
            </w:pPr>
            <w:r w:rsidRPr="00BE555F">
              <w:rPr>
                <w:rFonts w:cs="Arial"/>
                <w:szCs w:val="18"/>
              </w:rPr>
              <w:t>Definitions for parameters</w:t>
            </w:r>
          </w:p>
        </w:tc>
        <w:tc>
          <w:tcPr>
            <w:tcW w:w="709" w:type="dxa"/>
          </w:tcPr>
          <w:p w14:paraId="21169F33" w14:textId="77777777" w:rsidR="008507A9" w:rsidRPr="00BE555F" w:rsidRDefault="008507A9" w:rsidP="001A35D0">
            <w:pPr>
              <w:pStyle w:val="TAH"/>
              <w:rPr>
                <w:rFonts w:cs="Arial"/>
                <w:szCs w:val="18"/>
              </w:rPr>
            </w:pPr>
            <w:r w:rsidRPr="00BE555F">
              <w:rPr>
                <w:rFonts w:cs="Arial"/>
                <w:szCs w:val="18"/>
              </w:rPr>
              <w:t>Per</w:t>
            </w:r>
          </w:p>
        </w:tc>
        <w:tc>
          <w:tcPr>
            <w:tcW w:w="564" w:type="dxa"/>
          </w:tcPr>
          <w:p w14:paraId="7BE63526" w14:textId="77777777" w:rsidR="008507A9" w:rsidRPr="00BE555F" w:rsidRDefault="008507A9" w:rsidP="001A35D0">
            <w:pPr>
              <w:pStyle w:val="TAH"/>
              <w:rPr>
                <w:rFonts w:cs="Arial"/>
                <w:szCs w:val="18"/>
              </w:rPr>
            </w:pPr>
            <w:r w:rsidRPr="00BE555F">
              <w:rPr>
                <w:rFonts w:cs="Arial"/>
                <w:szCs w:val="18"/>
              </w:rPr>
              <w:t>M</w:t>
            </w:r>
          </w:p>
        </w:tc>
        <w:tc>
          <w:tcPr>
            <w:tcW w:w="712" w:type="dxa"/>
          </w:tcPr>
          <w:p w14:paraId="4991F9E6" w14:textId="77777777" w:rsidR="008507A9" w:rsidRPr="00BE555F" w:rsidRDefault="008507A9" w:rsidP="001A35D0">
            <w:pPr>
              <w:pStyle w:val="TAH"/>
              <w:rPr>
                <w:rFonts w:cs="Arial"/>
                <w:szCs w:val="18"/>
              </w:rPr>
            </w:pPr>
            <w:r w:rsidRPr="00BE555F">
              <w:rPr>
                <w:rFonts w:cs="Arial"/>
                <w:szCs w:val="18"/>
              </w:rPr>
              <w:t>FDD-TDD DIFF</w:t>
            </w:r>
          </w:p>
        </w:tc>
        <w:tc>
          <w:tcPr>
            <w:tcW w:w="737" w:type="dxa"/>
          </w:tcPr>
          <w:p w14:paraId="002CD994" w14:textId="77777777" w:rsidR="008507A9" w:rsidRPr="00BE555F" w:rsidRDefault="008507A9" w:rsidP="001A35D0">
            <w:pPr>
              <w:pStyle w:val="TAH"/>
              <w:rPr>
                <w:rFonts w:eastAsia="MS Mincho" w:cs="Arial"/>
                <w:szCs w:val="18"/>
              </w:rPr>
            </w:pPr>
            <w:r w:rsidRPr="00BE555F">
              <w:rPr>
                <w:rFonts w:eastAsia="MS Mincho" w:cs="Arial"/>
                <w:szCs w:val="18"/>
              </w:rPr>
              <w:t>FR1-FR2 DIFF</w:t>
            </w:r>
          </w:p>
        </w:tc>
      </w:tr>
      <w:tr w:rsidR="008507A9" w:rsidRPr="00BE555F" w14:paraId="2F4DC7BA" w14:textId="77777777" w:rsidTr="001A35D0">
        <w:trPr>
          <w:cantSplit/>
        </w:trPr>
        <w:tc>
          <w:tcPr>
            <w:tcW w:w="6807" w:type="dxa"/>
            <w:tcBorders>
              <w:top w:val="single" w:sz="4" w:space="0" w:color="808080"/>
              <w:left w:val="single" w:sz="4" w:space="0" w:color="808080"/>
              <w:bottom w:val="single" w:sz="4" w:space="0" w:color="808080"/>
              <w:right w:val="single" w:sz="4" w:space="0" w:color="808080"/>
            </w:tcBorders>
          </w:tcPr>
          <w:p w14:paraId="426C1A68" w14:textId="77777777" w:rsidR="008507A9" w:rsidRDefault="008507A9" w:rsidP="008507A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A4C64">
              <w:rPr>
                <w:rFonts w:ascii="Arial" w:eastAsia="Yu Mincho" w:hAnsi="Arial"/>
                <w:b/>
                <w:bCs/>
                <w:i/>
                <w:iCs/>
                <w:sz w:val="18"/>
                <w:lang w:eastAsia="zh-CN"/>
              </w:rPr>
              <w:t>multipleCellsMeasExtension-r18</w:t>
            </w:r>
          </w:p>
          <w:p w14:paraId="5F9B45DE" w14:textId="483DDE79" w:rsidR="008507A9" w:rsidRPr="00D36C4D" w:rsidRDefault="008507A9" w:rsidP="008507A9">
            <w:pPr>
              <w:pStyle w:val="TAL"/>
              <w:overflowPunct w:val="0"/>
              <w:autoSpaceDE w:val="0"/>
              <w:autoSpaceDN w:val="0"/>
              <w:adjustRightInd w:val="0"/>
              <w:textAlignment w:val="baseline"/>
              <w:rPr>
                <w:bCs/>
                <w:iCs/>
                <w:lang w:eastAsia="zh-CN"/>
              </w:rPr>
            </w:pPr>
            <w:r w:rsidRPr="00F138F6">
              <w:rPr>
                <w:rFonts w:eastAsia="Times New Roman"/>
                <w:lang w:eastAsia="ja-JP"/>
              </w:rPr>
              <w:t>This field defines whether the UE supports measurement reporting triggered based on a number of cells.</w:t>
            </w:r>
          </w:p>
        </w:tc>
        <w:tc>
          <w:tcPr>
            <w:tcW w:w="709" w:type="dxa"/>
            <w:tcBorders>
              <w:top w:val="single" w:sz="4" w:space="0" w:color="808080"/>
              <w:left w:val="single" w:sz="4" w:space="0" w:color="808080"/>
              <w:bottom w:val="single" w:sz="4" w:space="0" w:color="808080"/>
              <w:right w:val="single" w:sz="4" w:space="0" w:color="808080"/>
            </w:tcBorders>
          </w:tcPr>
          <w:p w14:paraId="62D42FC9" w14:textId="772EB330" w:rsidR="008507A9" w:rsidRPr="00BE555F" w:rsidRDefault="008507A9" w:rsidP="008507A9">
            <w:pPr>
              <w:pStyle w:val="TAL"/>
              <w:jc w:val="center"/>
              <w:rPr>
                <w:rFonts w:cs="Arial"/>
                <w:bCs/>
                <w:iCs/>
                <w:szCs w:val="18"/>
              </w:rPr>
            </w:pPr>
            <w:r>
              <w:rPr>
                <w:rFonts w:cs="Arial" w:hint="eastAsia"/>
                <w:bCs/>
                <w:iCs/>
                <w:szCs w:val="18"/>
                <w:lang w:eastAsia="zh-CN"/>
              </w:rPr>
              <w:t>U</w:t>
            </w:r>
            <w:r>
              <w:rPr>
                <w:rFonts w:cs="Arial"/>
                <w:bCs/>
                <w:iCs/>
                <w:szCs w:val="18"/>
                <w:lang w:eastAsia="zh-CN"/>
              </w:rPr>
              <w:t>E</w:t>
            </w:r>
          </w:p>
        </w:tc>
        <w:tc>
          <w:tcPr>
            <w:tcW w:w="564" w:type="dxa"/>
            <w:tcBorders>
              <w:top w:val="single" w:sz="4" w:space="0" w:color="808080"/>
              <w:left w:val="single" w:sz="4" w:space="0" w:color="808080"/>
              <w:bottom w:val="single" w:sz="4" w:space="0" w:color="808080"/>
              <w:right w:val="single" w:sz="4" w:space="0" w:color="808080"/>
            </w:tcBorders>
          </w:tcPr>
          <w:p w14:paraId="013A1F92" w14:textId="08A19F36" w:rsidR="008507A9" w:rsidRPr="00BE555F" w:rsidRDefault="008507A9" w:rsidP="008507A9">
            <w:pPr>
              <w:pStyle w:val="TAL"/>
              <w:jc w:val="center"/>
              <w:rPr>
                <w:rFonts w:cs="Arial"/>
                <w:bCs/>
                <w:iCs/>
                <w:szCs w:val="18"/>
                <w:lang w:eastAsia="zh-CN"/>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DD9C695" w14:textId="43D7CB92" w:rsidR="008507A9" w:rsidRPr="00BE555F" w:rsidRDefault="008507A9" w:rsidP="008507A9">
            <w:pPr>
              <w:pStyle w:val="TAL"/>
              <w:jc w:val="center"/>
              <w:rPr>
                <w:rFonts w:cs="Arial"/>
                <w:bCs/>
                <w:iCs/>
                <w:szCs w:val="18"/>
              </w:rPr>
            </w:pPr>
            <w:r>
              <w:rPr>
                <w:rFonts w:cs="Arial" w:hint="eastAsia"/>
                <w:bCs/>
                <w:iCs/>
                <w:szCs w:val="18"/>
                <w:lang w:eastAsia="zh-CN"/>
              </w:rPr>
              <w:t>N</w:t>
            </w:r>
            <w:r>
              <w:rPr>
                <w:rFonts w:cs="Arial"/>
                <w:bCs/>
                <w:iCs/>
                <w:szCs w:val="18"/>
                <w:lang w:eastAsia="zh-CN"/>
              </w:rPr>
              <w:t>o</w:t>
            </w:r>
          </w:p>
        </w:tc>
        <w:tc>
          <w:tcPr>
            <w:tcW w:w="737" w:type="dxa"/>
            <w:tcBorders>
              <w:top w:val="single" w:sz="4" w:space="0" w:color="808080"/>
              <w:left w:val="single" w:sz="4" w:space="0" w:color="808080"/>
              <w:bottom w:val="single" w:sz="4" w:space="0" w:color="808080"/>
              <w:right w:val="single" w:sz="4" w:space="0" w:color="808080"/>
            </w:tcBorders>
          </w:tcPr>
          <w:p w14:paraId="16A411DB" w14:textId="26F232B7" w:rsidR="008507A9" w:rsidRPr="00BE555F" w:rsidRDefault="008507A9" w:rsidP="008507A9">
            <w:pPr>
              <w:pStyle w:val="TAL"/>
              <w:jc w:val="center"/>
              <w:rPr>
                <w:rFonts w:eastAsia="MS Mincho" w:cs="Arial"/>
                <w:bCs/>
                <w:iCs/>
                <w:szCs w:val="18"/>
              </w:rPr>
            </w:pPr>
            <w:r>
              <w:rPr>
                <w:rFonts w:cs="Arial"/>
                <w:bCs/>
                <w:iCs/>
                <w:szCs w:val="18"/>
                <w:lang w:eastAsia="zh-CN"/>
              </w:rPr>
              <w:t>No</w:t>
            </w:r>
          </w:p>
        </w:tc>
      </w:tr>
    </w:tbl>
    <w:p w14:paraId="0A9BA210" w14:textId="27E845A8" w:rsidR="00CC0AA0" w:rsidRDefault="00754BD0" w:rsidP="00EB34D9">
      <w:pPr>
        <w:spacing w:before="180"/>
        <w:rPr>
          <w:rFonts w:eastAsiaTheme="minorEastAsia"/>
          <w:lang w:eastAsia="zh-CN"/>
        </w:rPr>
      </w:pPr>
      <w:r>
        <w:rPr>
          <w:rFonts w:eastAsiaTheme="minorEastAsia"/>
          <w:lang w:eastAsia="zh-CN"/>
        </w:rPr>
        <w:t>The h</w:t>
      </w:r>
      <w:r w:rsidR="00CC0AA0">
        <w:rPr>
          <w:rFonts w:eastAsiaTheme="minorEastAsia"/>
          <w:lang w:eastAsia="zh-CN"/>
        </w:rPr>
        <w:t>eight-dependent SSB-</w:t>
      </w:r>
      <w:proofErr w:type="spellStart"/>
      <w:r w:rsidR="00CC0AA0">
        <w:rPr>
          <w:rFonts w:eastAsiaTheme="minorEastAsia"/>
          <w:lang w:eastAsia="zh-CN"/>
        </w:rPr>
        <w:t>ToMeasure</w:t>
      </w:r>
      <w:proofErr w:type="spellEnd"/>
      <w:r w:rsidR="00CC0AA0">
        <w:rPr>
          <w:rFonts w:eastAsiaTheme="minorEastAsia"/>
          <w:lang w:eastAsia="zh-CN"/>
        </w:rPr>
        <w:t xml:space="preserve"> and </w:t>
      </w:r>
      <w:proofErr w:type="spellStart"/>
      <w:r w:rsidR="00CC0AA0">
        <w:rPr>
          <w:rFonts w:eastAsiaTheme="minorEastAsia"/>
          <w:lang w:eastAsia="zh-CN"/>
        </w:rPr>
        <w:t>numberOfTriggeringCells</w:t>
      </w:r>
      <w:proofErr w:type="spellEnd"/>
      <w:r w:rsidR="00CC0AA0">
        <w:rPr>
          <w:rFonts w:eastAsiaTheme="minorEastAsia"/>
          <w:lang w:eastAsia="zh-CN"/>
        </w:rPr>
        <w:t xml:space="preserve"> were agreed to </w:t>
      </w:r>
      <w:r w:rsidR="00C85BD5">
        <w:rPr>
          <w:rFonts w:eastAsiaTheme="minorEastAsia"/>
          <w:lang w:eastAsia="zh-CN"/>
        </w:rPr>
        <w:t xml:space="preserve">be </w:t>
      </w:r>
      <w:r w:rsidR="00CC0AA0">
        <w:rPr>
          <w:rFonts w:eastAsiaTheme="minorEastAsia"/>
          <w:lang w:eastAsia="zh-CN"/>
        </w:rPr>
        <w:t>introduce</w:t>
      </w:r>
      <w:r w:rsidR="00C85BD5">
        <w:rPr>
          <w:rFonts w:eastAsiaTheme="minorEastAsia"/>
          <w:lang w:eastAsia="zh-CN"/>
        </w:rPr>
        <w:t>d</w:t>
      </w:r>
      <w:r w:rsidR="00CC0AA0">
        <w:rPr>
          <w:rFonts w:eastAsiaTheme="minorEastAsia"/>
          <w:lang w:eastAsia="zh-CN"/>
        </w:rPr>
        <w:t xml:space="preserve"> for NR UAV in RAN2 #121-bis meeting</w:t>
      </w:r>
      <w:r w:rsidR="00E73EE6">
        <w:rPr>
          <w:rFonts w:eastAsiaTheme="minorEastAsia"/>
          <w:lang w:eastAsia="zh-CN"/>
        </w:rPr>
        <w:t>,</w:t>
      </w:r>
      <w:r w:rsidR="00CC0AA0">
        <w:rPr>
          <w:rFonts w:eastAsiaTheme="minorEastAsia"/>
          <w:lang w:eastAsia="zh-CN"/>
        </w:rPr>
        <w:t xml:space="preserve"> </w:t>
      </w:r>
      <w:r w:rsidR="00E73EE6">
        <w:rPr>
          <w:rFonts w:eastAsiaTheme="minorEastAsia"/>
          <w:lang w:eastAsia="zh-CN"/>
        </w:rPr>
        <w:t>a</w:t>
      </w:r>
      <w:r w:rsidR="00CC0AA0">
        <w:rPr>
          <w:rFonts w:eastAsiaTheme="minorEastAsia"/>
          <w:lang w:eastAsia="zh-CN"/>
        </w:rPr>
        <w:t xml:space="preserve">nd event A3/A4/A5 + H1/H2 </w:t>
      </w:r>
      <w:r w:rsidR="00E73EE6">
        <w:rPr>
          <w:rFonts w:eastAsiaTheme="minorEastAsia"/>
          <w:lang w:eastAsia="zh-CN"/>
        </w:rPr>
        <w:t>were agreed to be introduced</w:t>
      </w:r>
      <w:r w:rsidR="00CC0AA0">
        <w:rPr>
          <w:rFonts w:eastAsiaTheme="minorEastAsia"/>
          <w:lang w:eastAsia="zh-CN"/>
        </w:rPr>
        <w:t xml:space="preserve"> for NR UAV in RAN2 #123 meeting.</w:t>
      </w:r>
      <w:r w:rsidR="00EB34D9">
        <w:rPr>
          <w:rFonts w:eastAsiaTheme="minorEastAsia"/>
          <w:lang w:eastAsia="zh-CN"/>
        </w:rPr>
        <w:t xml:space="preserve"> These capabilities can be </w:t>
      </w:r>
      <w:r w:rsidR="00E73EE6">
        <w:rPr>
          <w:rFonts w:eastAsiaTheme="minorEastAsia"/>
          <w:lang w:eastAsia="zh-CN"/>
        </w:rPr>
        <w:t xml:space="preserve">covered by </w:t>
      </w:r>
      <w:r w:rsidR="00EB34D9">
        <w:rPr>
          <w:rFonts w:eastAsiaTheme="minorEastAsia"/>
          <w:lang w:eastAsia="zh-CN"/>
        </w:rPr>
        <w:t>one capability</w:t>
      </w:r>
      <w:r w:rsidR="00E73EE6">
        <w:rPr>
          <w:rFonts w:eastAsiaTheme="minorEastAsia"/>
          <w:lang w:eastAsia="zh-CN"/>
        </w:rPr>
        <w:t xml:space="preserve"> bit</w:t>
      </w:r>
      <w:r w:rsidR="00EB34D9">
        <w:rPr>
          <w:rFonts w:eastAsiaTheme="minorEastAsia"/>
          <w:lang w:eastAsia="zh-CN"/>
        </w:rPr>
        <w:t>, i.e., height-dependent measurement configurations</w:t>
      </w:r>
      <w:r w:rsidR="00E73EE6">
        <w:rPr>
          <w:rFonts w:eastAsiaTheme="minorEastAsia"/>
          <w:lang w:eastAsia="zh-CN"/>
        </w:rPr>
        <w:t>,</w:t>
      </w:r>
      <w:r w:rsidR="00EB34D9">
        <w:rPr>
          <w:rFonts w:eastAsiaTheme="minorEastAsia"/>
          <w:lang w:eastAsia="zh-CN"/>
        </w:rPr>
        <w:t xml:space="preserve"> because</w:t>
      </w:r>
      <w:r w:rsidR="00E73EE6">
        <w:rPr>
          <w:rFonts w:eastAsiaTheme="minorEastAsia"/>
          <w:lang w:eastAsia="zh-CN"/>
        </w:rPr>
        <w:t>,</w:t>
      </w:r>
      <w:r w:rsidR="00EB34D9">
        <w:rPr>
          <w:rFonts w:eastAsiaTheme="minorEastAsia"/>
          <w:lang w:eastAsia="zh-CN"/>
        </w:rPr>
        <w:t xml:space="preserve"> in order </w:t>
      </w:r>
      <w:r w:rsidR="00C656F7" w:rsidRPr="00C656F7">
        <w:rPr>
          <w:rFonts w:eastAsiaTheme="minorEastAsia"/>
          <w:lang w:eastAsia="zh-CN"/>
        </w:rPr>
        <w:t>to trigger the application of the corresponding event or of the MR configuration</w:t>
      </w:r>
      <w:r w:rsidR="00C85BD5" w:rsidRPr="001868CF">
        <w:rPr>
          <w:rFonts w:eastAsiaTheme="minorEastAsia"/>
          <w:lang w:eastAsia="zh-CN"/>
        </w:rPr>
        <w:t xml:space="preserve">, </w:t>
      </w:r>
      <w:r w:rsidR="00C656F7" w:rsidRPr="001868CF">
        <w:rPr>
          <w:rFonts w:eastAsiaTheme="minorEastAsia"/>
          <w:lang w:eastAsia="zh-CN"/>
        </w:rPr>
        <w:t>the UAV</w:t>
      </w:r>
      <w:r w:rsidR="00C656F7">
        <w:rPr>
          <w:rFonts w:eastAsiaTheme="minorEastAsia"/>
          <w:lang w:eastAsia="zh-CN"/>
        </w:rPr>
        <w:t xml:space="preserve"> </w:t>
      </w:r>
      <w:r w:rsidR="00EB34D9">
        <w:rPr>
          <w:rFonts w:eastAsiaTheme="minorEastAsia"/>
          <w:lang w:eastAsia="zh-CN"/>
        </w:rPr>
        <w:t>need</w:t>
      </w:r>
      <w:r w:rsidR="00C656F7">
        <w:rPr>
          <w:rFonts w:eastAsiaTheme="minorEastAsia"/>
          <w:lang w:eastAsia="zh-CN"/>
        </w:rPr>
        <w:t>s</w:t>
      </w:r>
      <w:r w:rsidR="00EB34D9">
        <w:rPr>
          <w:rFonts w:eastAsiaTheme="minorEastAsia"/>
          <w:lang w:eastAsia="zh-CN"/>
        </w:rPr>
        <w:t xml:space="preserve"> to meet the height condition</w:t>
      </w:r>
      <w:r w:rsidR="00C85BD5">
        <w:rPr>
          <w:rFonts w:eastAsiaTheme="minorEastAsia"/>
          <w:lang w:eastAsia="zh-CN"/>
        </w:rPr>
        <w:t xml:space="preserve">. Besides, </w:t>
      </w:r>
      <w:r w:rsidR="00EB34D9">
        <w:rPr>
          <w:rFonts w:eastAsiaTheme="minorEastAsia"/>
          <w:lang w:eastAsia="zh-CN"/>
        </w:rPr>
        <w:t xml:space="preserve">the ASN.1 structure </w:t>
      </w:r>
      <w:r w:rsidR="00C85BD5">
        <w:rPr>
          <w:rFonts w:eastAsiaTheme="minorEastAsia"/>
          <w:lang w:eastAsia="zh-CN"/>
        </w:rPr>
        <w:t>is</w:t>
      </w:r>
      <w:r w:rsidR="00EB34D9">
        <w:rPr>
          <w:rFonts w:eastAsiaTheme="minorEastAsia"/>
          <w:lang w:eastAsia="zh-CN"/>
        </w:rPr>
        <w:t xml:space="preserve"> similar.</w:t>
      </w:r>
      <w:r w:rsidR="00EB34D9" w:rsidRPr="00EB34D9">
        <w:rPr>
          <w:rFonts w:eastAsiaTheme="minorEastAsia"/>
          <w:lang w:eastAsia="zh-CN"/>
        </w:rPr>
        <w:t xml:space="preserve"> </w:t>
      </w:r>
      <w:r w:rsidR="00C85BD5">
        <w:rPr>
          <w:rFonts w:eastAsiaTheme="minorEastAsia"/>
          <w:lang w:eastAsia="zh-CN"/>
        </w:rPr>
        <w:t>We think this</w:t>
      </w:r>
      <w:r w:rsidR="00EB34D9">
        <w:rPr>
          <w:rFonts w:eastAsiaTheme="minorEastAsia"/>
          <w:lang w:eastAsia="zh-CN"/>
        </w:rPr>
        <w:t xml:space="preserve"> capability should be optional for UAV due to </w:t>
      </w:r>
      <w:r w:rsidR="00E73EE6">
        <w:rPr>
          <w:rFonts w:eastAsiaTheme="minorEastAsia"/>
          <w:lang w:eastAsia="zh-CN"/>
        </w:rPr>
        <w:t xml:space="preserve">the fact that </w:t>
      </w:r>
      <w:r w:rsidR="00EB34D9">
        <w:rPr>
          <w:rFonts w:eastAsiaTheme="minorEastAsia"/>
          <w:lang w:eastAsia="zh-CN"/>
        </w:rPr>
        <w:t xml:space="preserve">the </w:t>
      </w:r>
      <w:r w:rsidR="00E73EE6">
        <w:rPr>
          <w:rFonts w:eastAsiaTheme="minorEastAsia"/>
          <w:lang w:eastAsia="zh-CN"/>
        </w:rPr>
        <w:t xml:space="preserve">typical </w:t>
      </w:r>
      <w:r w:rsidR="00EB34D9">
        <w:rPr>
          <w:rFonts w:eastAsiaTheme="minorEastAsia"/>
          <w:lang w:eastAsia="zh-CN"/>
        </w:rPr>
        <w:t>height of different UAV type</w:t>
      </w:r>
      <w:r w:rsidR="00E73EE6">
        <w:rPr>
          <w:rFonts w:eastAsiaTheme="minorEastAsia"/>
          <w:lang w:eastAsia="zh-CN"/>
        </w:rPr>
        <w:t>s</w:t>
      </w:r>
      <w:r w:rsidR="00EB34D9">
        <w:rPr>
          <w:rFonts w:eastAsiaTheme="minorEastAsia"/>
          <w:lang w:eastAsia="zh-CN"/>
        </w:rPr>
        <w:t xml:space="preserve"> is different. Not all UAV</w:t>
      </w:r>
      <w:r w:rsidR="00C85BD5">
        <w:rPr>
          <w:rFonts w:eastAsiaTheme="minorEastAsia"/>
          <w:lang w:eastAsia="zh-CN"/>
        </w:rPr>
        <w:t>s</w:t>
      </w:r>
      <w:r w:rsidR="00EB34D9">
        <w:rPr>
          <w:rFonts w:eastAsiaTheme="minorEastAsia"/>
          <w:lang w:eastAsia="zh-CN"/>
        </w:rPr>
        <w:t xml:space="preserve"> need to support this capability. Thus, we </w:t>
      </w:r>
      <w:r w:rsidR="00E73EE6">
        <w:rPr>
          <w:rFonts w:eastAsiaTheme="minorEastAsia"/>
          <w:lang w:eastAsia="zh-CN"/>
        </w:rPr>
        <w:t xml:space="preserve">propose to </w:t>
      </w:r>
      <w:r w:rsidR="00EB34D9">
        <w:rPr>
          <w:rFonts w:eastAsiaTheme="minorEastAsia"/>
          <w:lang w:eastAsia="zh-CN"/>
        </w:rPr>
        <w:t xml:space="preserve">define </w:t>
      </w:r>
      <w:r w:rsidR="00EB34D9" w:rsidRPr="008507A9">
        <w:rPr>
          <w:rFonts w:eastAsiaTheme="minorEastAsia"/>
          <w:i/>
          <w:lang w:eastAsia="zh-CN"/>
        </w:rPr>
        <w:t>height-dependent</w:t>
      </w:r>
      <w:r w:rsidRPr="008507A9">
        <w:rPr>
          <w:rFonts w:eastAsiaTheme="minorEastAsia"/>
          <w:i/>
          <w:lang w:eastAsia="zh-CN"/>
        </w:rPr>
        <w:t>-</w:t>
      </w:r>
      <w:r w:rsidR="00EB34D9" w:rsidRPr="008507A9">
        <w:rPr>
          <w:rFonts w:eastAsiaTheme="minorEastAsia"/>
          <w:i/>
          <w:lang w:eastAsia="zh-CN"/>
        </w:rPr>
        <w:t>configurations</w:t>
      </w:r>
      <w:r w:rsidRPr="008507A9">
        <w:rPr>
          <w:rFonts w:eastAsiaTheme="minorEastAsia"/>
          <w:i/>
          <w:lang w:eastAsia="zh-CN"/>
        </w:rPr>
        <w:t>-r18</w:t>
      </w:r>
      <w:r w:rsidR="00EB34D9">
        <w:rPr>
          <w:rFonts w:eastAsiaTheme="minorEastAsia"/>
          <w:lang w:eastAsia="zh-CN"/>
        </w:rPr>
        <w:t xml:space="preserve"> to capture this capability as follows: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B34D9" w:rsidRPr="00BE555F" w14:paraId="2B890F24" w14:textId="77777777" w:rsidTr="001A35D0">
        <w:trPr>
          <w:cantSplit/>
          <w:tblHeader/>
        </w:trPr>
        <w:tc>
          <w:tcPr>
            <w:tcW w:w="6807" w:type="dxa"/>
          </w:tcPr>
          <w:p w14:paraId="4F2AAE71" w14:textId="77777777" w:rsidR="00EB34D9" w:rsidRPr="00BE555F" w:rsidRDefault="00EB34D9" w:rsidP="001A35D0">
            <w:pPr>
              <w:pStyle w:val="TAH"/>
              <w:rPr>
                <w:rFonts w:cs="Arial"/>
                <w:szCs w:val="18"/>
              </w:rPr>
            </w:pPr>
            <w:r w:rsidRPr="00BE555F">
              <w:rPr>
                <w:rFonts w:cs="Arial"/>
                <w:szCs w:val="18"/>
              </w:rPr>
              <w:lastRenderedPageBreak/>
              <w:t>Definitions for parameters</w:t>
            </w:r>
          </w:p>
        </w:tc>
        <w:tc>
          <w:tcPr>
            <w:tcW w:w="709" w:type="dxa"/>
          </w:tcPr>
          <w:p w14:paraId="33730ABB" w14:textId="77777777" w:rsidR="00EB34D9" w:rsidRPr="00BE555F" w:rsidRDefault="00EB34D9" w:rsidP="001A35D0">
            <w:pPr>
              <w:pStyle w:val="TAH"/>
              <w:rPr>
                <w:rFonts w:cs="Arial"/>
                <w:szCs w:val="18"/>
              </w:rPr>
            </w:pPr>
            <w:r w:rsidRPr="00BE555F">
              <w:rPr>
                <w:rFonts w:cs="Arial"/>
                <w:szCs w:val="18"/>
              </w:rPr>
              <w:t>Per</w:t>
            </w:r>
          </w:p>
        </w:tc>
        <w:tc>
          <w:tcPr>
            <w:tcW w:w="564" w:type="dxa"/>
          </w:tcPr>
          <w:p w14:paraId="5F6F6E11" w14:textId="77777777" w:rsidR="00EB34D9" w:rsidRPr="00BE555F" w:rsidRDefault="00EB34D9" w:rsidP="001A35D0">
            <w:pPr>
              <w:pStyle w:val="TAH"/>
              <w:rPr>
                <w:rFonts w:cs="Arial"/>
                <w:szCs w:val="18"/>
              </w:rPr>
            </w:pPr>
            <w:r w:rsidRPr="00BE555F">
              <w:rPr>
                <w:rFonts w:cs="Arial"/>
                <w:szCs w:val="18"/>
              </w:rPr>
              <w:t>M</w:t>
            </w:r>
          </w:p>
        </w:tc>
        <w:tc>
          <w:tcPr>
            <w:tcW w:w="712" w:type="dxa"/>
          </w:tcPr>
          <w:p w14:paraId="50DE5C9D" w14:textId="77777777" w:rsidR="00EB34D9" w:rsidRPr="00BE555F" w:rsidRDefault="00EB34D9" w:rsidP="001A35D0">
            <w:pPr>
              <w:pStyle w:val="TAH"/>
              <w:rPr>
                <w:rFonts w:cs="Arial"/>
                <w:szCs w:val="18"/>
              </w:rPr>
            </w:pPr>
            <w:r w:rsidRPr="00BE555F">
              <w:rPr>
                <w:rFonts w:cs="Arial"/>
                <w:szCs w:val="18"/>
              </w:rPr>
              <w:t>FDD-TDD DIFF</w:t>
            </w:r>
          </w:p>
        </w:tc>
        <w:tc>
          <w:tcPr>
            <w:tcW w:w="737" w:type="dxa"/>
          </w:tcPr>
          <w:p w14:paraId="7D93D616" w14:textId="77777777" w:rsidR="00EB34D9" w:rsidRPr="00BE555F" w:rsidRDefault="00EB34D9" w:rsidP="001A35D0">
            <w:pPr>
              <w:pStyle w:val="TAH"/>
              <w:rPr>
                <w:rFonts w:eastAsia="MS Mincho" w:cs="Arial"/>
                <w:szCs w:val="18"/>
              </w:rPr>
            </w:pPr>
            <w:r w:rsidRPr="00BE555F">
              <w:rPr>
                <w:rFonts w:eastAsia="MS Mincho" w:cs="Arial"/>
                <w:szCs w:val="18"/>
              </w:rPr>
              <w:t>FR1-FR2 DIFF</w:t>
            </w:r>
          </w:p>
        </w:tc>
      </w:tr>
      <w:tr w:rsidR="00EB34D9" w:rsidRPr="00BE555F" w14:paraId="2672C697" w14:textId="77777777" w:rsidTr="001A35D0">
        <w:trPr>
          <w:cantSplit/>
        </w:trPr>
        <w:tc>
          <w:tcPr>
            <w:tcW w:w="6807" w:type="dxa"/>
            <w:tcBorders>
              <w:top w:val="single" w:sz="4" w:space="0" w:color="808080"/>
              <w:left w:val="single" w:sz="4" w:space="0" w:color="808080"/>
              <w:bottom w:val="single" w:sz="4" w:space="0" w:color="808080"/>
              <w:right w:val="single" w:sz="4" w:space="0" w:color="808080"/>
            </w:tcBorders>
          </w:tcPr>
          <w:p w14:paraId="5D6BD0B7" w14:textId="77777777" w:rsidR="00EB34D9" w:rsidRDefault="00EB34D9" w:rsidP="00EB34D9">
            <w:pPr>
              <w:keepNext/>
              <w:keepLines/>
              <w:overflowPunct w:val="0"/>
              <w:autoSpaceDE w:val="0"/>
              <w:autoSpaceDN w:val="0"/>
              <w:adjustRightInd w:val="0"/>
              <w:spacing w:after="0"/>
              <w:textAlignment w:val="baseline"/>
              <w:rPr>
                <w:rFonts w:ascii="Arial" w:eastAsia="Yu Mincho" w:hAnsi="Arial"/>
                <w:b/>
                <w:bCs/>
                <w:i/>
                <w:iCs/>
                <w:sz w:val="18"/>
                <w:lang w:eastAsia="zh-CN"/>
              </w:rPr>
            </w:pPr>
            <w:r>
              <w:rPr>
                <w:rFonts w:ascii="Arial" w:eastAsia="Yu Mincho" w:hAnsi="Arial"/>
                <w:b/>
                <w:bCs/>
                <w:i/>
                <w:iCs/>
                <w:sz w:val="18"/>
                <w:lang w:eastAsia="zh-CN"/>
              </w:rPr>
              <w:t>h</w:t>
            </w:r>
            <w:r w:rsidRPr="00D36C4D">
              <w:rPr>
                <w:rFonts w:ascii="Arial" w:eastAsia="Yu Mincho" w:hAnsi="Arial"/>
                <w:b/>
                <w:bCs/>
                <w:i/>
                <w:iCs/>
                <w:sz w:val="18"/>
                <w:lang w:eastAsia="zh-CN"/>
              </w:rPr>
              <w:t>eight-</w:t>
            </w:r>
            <w:r>
              <w:rPr>
                <w:rFonts w:ascii="Arial" w:eastAsia="Yu Mincho" w:hAnsi="Arial"/>
                <w:b/>
                <w:bCs/>
                <w:i/>
                <w:iCs/>
                <w:sz w:val="18"/>
                <w:lang w:eastAsia="zh-CN"/>
              </w:rPr>
              <w:t>dependent</w:t>
            </w:r>
            <w:r w:rsidRPr="00D36C4D">
              <w:rPr>
                <w:rFonts w:ascii="Arial" w:eastAsia="Yu Mincho" w:hAnsi="Arial"/>
                <w:b/>
                <w:bCs/>
                <w:i/>
                <w:iCs/>
                <w:sz w:val="18"/>
                <w:lang w:eastAsia="zh-CN"/>
              </w:rPr>
              <w:t>-</w:t>
            </w:r>
            <w:r>
              <w:rPr>
                <w:rFonts w:ascii="Arial" w:eastAsia="Yu Mincho" w:hAnsi="Arial"/>
                <w:b/>
                <w:bCs/>
                <w:i/>
                <w:iCs/>
                <w:sz w:val="18"/>
                <w:lang w:eastAsia="zh-CN"/>
              </w:rPr>
              <w:t>configurations-</w:t>
            </w:r>
            <w:r w:rsidRPr="00D36C4D">
              <w:rPr>
                <w:rFonts w:ascii="Arial" w:eastAsia="Yu Mincho" w:hAnsi="Arial"/>
                <w:b/>
                <w:bCs/>
                <w:i/>
                <w:iCs/>
                <w:sz w:val="18"/>
                <w:lang w:eastAsia="zh-CN"/>
              </w:rPr>
              <w:t>r18</w:t>
            </w:r>
          </w:p>
          <w:p w14:paraId="346CA4CA" w14:textId="35CA345B" w:rsidR="00EB34D9" w:rsidRPr="00D36C4D" w:rsidRDefault="00EB34D9" w:rsidP="00EB34D9">
            <w:pPr>
              <w:pStyle w:val="TAL"/>
              <w:overflowPunct w:val="0"/>
              <w:autoSpaceDE w:val="0"/>
              <w:autoSpaceDN w:val="0"/>
              <w:adjustRightInd w:val="0"/>
              <w:textAlignment w:val="baseline"/>
              <w:rPr>
                <w:bCs/>
                <w:iCs/>
                <w:lang w:eastAsia="zh-CN"/>
              </w:rPr>
            </w:pPr>
            <w:r w:rsidRPr="00F138F6">
              <w:rPr>
                <w:rFonts w:eastAsia="Times New Roman" w:hint="eastAsia"/>
                <w:lang w:eastAsia="ja-JP"/>
              </w:rPr>
              <w:t>T</w:t>
            </w:r>
            <w:r w:rsidRPr="00F138F6">
              <w:rPr>
                <w:rFonts w:eastAsia="Times New Roman"/>
                <w:lang w:eastAsia="ja-JP"/>
              </w:rPr>
              <w:t xml:space="preserve">his field defines whether the UE supports height-dependent measurement configurations as specified in TS 38.331 [9]. It is </w:t>
            </w:r>
            <w:r w:rsidR="00E73EE6">
              <w:rPr>
                <w:rFonts w:eastAsia="Times New Roman"/>
                <w:lang w:eastAsia="ja-JP"/>
              </w:rPr>
              <w:t>optional</w:t>
            </w:r>
            <w:r w:rsidR="00E73EE6" w:rsidRPr="00F138F6">
              <w:rPr>
                <w:rFonts w:eastAsia="Times New Roman"/>
                <w:lang w:eastAsia="ja-JP"/>
              </w:rPr>
              <w:t xml:space="preserve"> </w:t>
            </w:r>
            <w:r w:rsidRPr="00F138F6">
              <w:rPr>
                <w:rFonts w:eastAsia="Times New Roman"/>
                <w:lang w:eastAsia="ja-JP"/>
              </w:rPr>
              <w:t>to support this feature for UEs which have Aerial UE subscription as defined in TS 23.256 [x].</w:t>
            </w:r>
          </w:p>
        </w:tc>
        <w:tc>
          <w:tcPr>
            <w:tcW w:w="709" w:type="dxa"/>
            <w:tcBorders>
              <w:top w:val="single" w:sz="4" w:space="0" w:color="808080"/>
              <w:left w:val="single" w:sz="4" w:space="0" w:color="808080"/>
              <w:bottom w:val="single" w:sz="4" w:space="0" w:color="808080"/>
              <w:right w:val="single" w:sz="4" w:space="0" w:color="808080"/>
            </w:tcBorders>
          </w:tcPr>
          <w:p w14:paraId="46FA95DA" w14:textId="28BDFCB4" w:rsidR="00EB34D9" w:rsidRPr="00BE555F" w:rsidRDefault="00EB34D9" w:rsidP="00EB34D9">
            <w:pPr>
              <w:pStyle w:val="TAL"/>
              <w:jc w:val="center"/>
              <w:rPr>
                <w:rFonts w:cs="Arial"/>
                <w:bCs/>
                <w:iCs/>
                <w:szCs w:val="18"/>
              </w:rPr>
            </w:pPr>
            <w:r>
              <w:rPr>
                <w:rFonts w:cs="Arial" w:hint="eastAsia"/>
                <w:bCs/>
                <w:iCs/>
                <w:szCs w:val="18"/>
                <w:lang w:eastAsia="zh-CN"/>
              </w:rPr>
              <w:t>U</w:t>
            </w:r>
            <w:r>
              <w:rPr>
                <w:rFonts w:cs="Arial"/>
                <w:bCs/>
                <w:iCs/>
                <w:szCs w:val="18"/>
                <w:lang w:eastAsia="zh-CN"/>
              </w:rPr>
              <w:t>E</w:t>
            </w:r>
          </w:p>
        </w:tc>
        <w:tc>
          <w:tcPr>
            <w:tcW w:w="564" w:type="dxa"/>
            <w:tcBorders>
              <w:top w:val="single" w:sz="4" w:space="0" w:color="808080"/>
              <w:left w:val="single" w:sz="4" w:space="0" w:color="808080"/>
              <w:bottom w:val="single" w:sz="4" w:space="0" w:color="808080"/>
              <w:right w:val="single" w:sz="4" w:space="0" w:color="808080"/>
            </w:tcBorders>
          </w:tcPr>
          <w:p w14:paraId="16539614" w14:textId="250AD822" w:rsidR="00EB34D9" w:rsidRPr="00BE555F" w:rsidRDefault="00EB34D9" w:rsidP="00EB34D9">
            <w:pPr>
              <w:pStyle w:val="TAL"/>
              <w:jc w:val="center"/>
              <w:rPr>
                <w:rFonts w:cs="Arial"/>
                <w:bCs/>
                <w:iCs/>
                <w:szCs w:val="18"/>
                <w:lang w:eastAsia="zh-CN"/>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FB1347D" w14:textId="59610CE5" w:rsidR="00EB34D9" w:rsidRPr="00BE555F" w:rsidRDefault="00EB34D9" w:rsidP="00EB34D9">
            <w:pPr>
              <w:pStyle w:val="TAL"/>
              <w:jc w:val="center"/>
              <w:rPr>
                <w:rFonts w:cs="Arial"/>
                <w:bCs/>
                <w:iCs/>
                <w:szCs w:val="18"/>
              </w:rPr>
            </w:pPr>
            <w:r>
              <w:rPr>
                <w:rFonts w:cs="Arial" w:hint="eastAsia"/>
                <w:bCs/>
                <w:iCs/>
                <w:szCs w:val="18"/>
                <w:lang w:eastAsia="zh-CN"/>
              </w:rPr>
              <w:t>N</w:t>
            </w:r>
            <w:r>
              <w:rPr>
                <w:rFonts w:cs="Arial"/>
                <w:bCs/>
                <w:iCs/>
                <w:szCs w:val="18"/>
                <w:lang w:eastAsia="zh-CN"/>
              </w:rPr>
              <w:t>o</w:t>
            </w:r>
          </w:p>
        </w:tc>
        <w:tc>
          <w:tcPr>
            <w:tcW w:w="737" w:type="dxa"/>
            <w:tcBorders>
              <w:top w:val="single" w:sz="4" w:space="0" w:color="808080"/>
              <w:left w:val="single" w:sz="4" w:space="0" w:color="808080"/>
              <w:bottom w:val="single" w:sz="4" w:space="0" w:color="808080"/>
              <w:right w:val="single" w:sz="4" w:space="0" w:color="808080"/>
            </w:tcBorders>
          </w:tcPr>
          <w:p w14:paraId="6C37743A" w14:textId="439B2454" w:rsidR="00EB34D9" w:rsidRPr="00BE555F" w:rsidRDefault="00EB34D9" w:rsidP="00EB34D9">
            <w:pPr>
              <w:pStyle w:val="TAL"/>
              <w:jc w:val="center"/>
              <w:rPr>
                <w:rFonts w:eastAsia="MS Mincho" w:cs="Arial"/>
                <w:bCs/>
                <w:iCs/>
                <w:szCs w:val="18"/>
              </w:rPr>
            </w:pPr>
            <w:r>
              <w:rPr>
                <w:rFonts w:cs="Arial"/>
                <w:bCs/>
                <w:iCs/>
                <w:szCs w:val="18"/>
                <w:lang w:eastAsia="zh-CN"/>
              </w:rPr>
              <w:t>No</w:t>
            </w:r>
          </w:p>
        </w:tc>
      </w:tr>
    </w:tbl>
    <w:p w14:paraId="3DECC64E" w14:textId="2EE7D10F" w:rsidR="00EB34D9" w:rsidRDefault="00754BD0" w:rsidP="008507A9">
      <w:pPr>
        <w:spacing w:before="180"/>
        <w:rPr>
          <w:rFonts w:eastAsiaTheme="minorEastAsia"/>
          <w:lang w:eastAsia="zh-CN"/>
        </w:rPr>
      </w:pPr>
      <w:r>
        <w:rPr>
          <w:rFonts w:eastAsiaTheme="minorEastAsia"/>
          <w:lang w:eastAsia="zh-CN"/>
        </w:rPr>
        <w:t xml:space="preserve">In RAN2 #119 meeting, flight path report </w:t>
      </w:r>
      <w:r w:rsidR="00E73EE6">
        <w:rPr>
          <w:rFonts w:eastAsiaTheme="minorEastAsia"/>
          <w:lang w:eastAsia="zh-CN"/>
        </w:rPr>
        <w:t>wa</w:t>
      </w:r>
      <w:r>
        <w:rPr>
          <w:rFonts w:eastAsiaTheme="minorEastAsia"/>
          <w:lang w:eastAsia="zh-CN"/>
        </w:rPr>
        <w:t xml:space="preserve">s also introduced for NR UAV and flight path update </w:t>
      </w:r>
      <w:r w:rsidR="00E73EE6">
        <w:rPr>
          <w:rFonts w:eastAsiaTheme="minorEastAsia"/>
          <w:lang w:eastAsia="zh-CN"/>
        </w:rPr>
        <w:t>wa</w:t>
      </w:r>
      <w:r>
        <w:rPr>
          <w:rFonts w:eastAsiaTheme="minorEastAsia"/>
          <w:lang w:eastAsia="zh-CN"/>
        </w:rPr>
        <w:t>s introduced in RAN2 #119-bis meeting. Th</w:t>
      </w:r>
      <w:r w:rsidR="00C85BD5">
        <w:rPr>
          <w:rFonts w:eastAsiaTheme="minorEastAsia"/>
          <w:lang w:eastAsia="zh-CN"/>
        </w:rPr>
        <w:t xml:space="preserve">ere </w:t>
      </w:r>
      <w:r>
        <w:rPr>
          <w:rFonts w:eastAsiaTheme="minorEastAsia"/>
          <w:lang w:eastAsia="zh-CN"/>
        </w:rPr>
        <w:t>should be one capability, i.e., flight path plan</w:t>
      </w:r>
      <w:r w:rsidR="00E73EE6">
        <w:rPr>
          <w:rFonts w:eastAsiaTheme="minorEastAsia"/>
          <w:lang w:eastAsia="zh-CN"/>
        </w:rPr>
        <w:t>, covering both the initial report and the update</w:t>
      </w:r>
      <w:r>
        <w:rPr>
          <w:rFonts w:eastAsiaTheme="minorEastAsia"/>
          <w:lang w:eastAsia="zh-CN"/>
        </w:rPr>
        <w:t xml:space="preserve">. Considering </w:t>
      </w:r>
      <w:r w:rsidR="00E73EE6">
        <w:rPr>
          <w:rFonts w:eastAsiaTheme="minorEastAsia"/>
          <w:lang w:eastAsia="zh-CN"/>
        </w:rPr>
        <w:t xml:space="preserve">that </w:t>
      </w:r>
      <w:r>
        <w:rPr>
          <w:rFonts w:eastAsiaTheme="minorEastAsia"/>
          <w:lang w:eastAsia="zh-CN"/>
        </w:rPr>
        <w:t>not all UAV</w:t>
      </w:r>
      <w:r w:rsidR="00C85BD5">
        <w:rPr>
          <w:rFonts w:eastAsiaTheme="minorEastAsia"/>
          <w:lang w:eastAsia="zh-CN"/>
        </w:rPr>
        <w:t>s</w:t>
      </w:r>
      <w:r>
        <w:rPr>
          <w:rFonts w:eastAsiaTheme="minorEastAsia"/>
          <w:lang w:eastAsia="zh-CN"/>
        </w:rPr>
        <w:t xml:space="preserve"> ha</w:t>
      </w:r>
      <w:r w:rsidR="00C85BD5">
        <w:rPr>
          <w:rFonts w:eastAsiaTheme="minorEastAsia"/>
          <w:lang w:eastAsia="zh-CN"/>
        </w:rPr>
        <w:t>ve</w:t>
      </w:r>
      <w:r>
        <w:rPr>
          <w:rFonts w:eastAsiaTheme="minorEastAsia"/>
          <w:lang w:eastAsia="zh-CN"/>
        </w:rPr>
        <w:t xml:space="preserve"> flight path plan</w:t>
      </w:r>
      <w:r w:rsidR="00E73EE6">
        <w:rPr>
          <w:rFonts w:eastAsiaTheme="minorEastAsia"/>
          <w:lang w:eastAsia="zh-CN"/>
        </w:rPr>
        <w:t xml:space="preserve"> available</w:t>
      </w:r>
      <w:r>
        <w:rPr>
          <w:rFonts w:eastAsiaTheme="minorEastAsia"/>
          <w:lang w:eastAsia="zh-CN"/>
        </w:rPr>
        <w:t xml:space="preserve">, this </w:t>
      </w:r>
      <w:r w:rsidR="00C85BD5">
        <w:rPr>
          <w:rFonts w:eastAsiaTheme="minorEastAsia"/>
          <w:lang w:eastAsia="zh-CN"/>
        </w:rPr>
        <w:t>capability</w:t>
      </w:r>
      <w:r>
        <w:rPr>
          <w:rFonts w:eastAsiaTheme="minorEastAsia"/>
          <w:lang w:eastAsia="zh-CN"/>
        </w:rPr>
        <w:t xml:space="preserve"> should be optional.</w:t>
      </w:r>
      <w:r w:rsidRPr="00754BD0">
        <w:rPr>
          <w:rFonts w:eastAsiaTheme="minorEastAsia"/>
          <w:lang w:eastAsia="zh-CN"/>
        </w:rPr>
        <w:t xml:space="preserve"> </w:t>
      </w:r>
      <w:r>
        <w:rPr>
          <w:rFonts w:eastAsiaTheme="minorEastAsia"/>
          <w:lang w:eastAsia="zh-CN"/>
        </w:rPr>
        <w:t xml:space="preserve">Thus, we </w:t>
      </w:r>
      <w:r w:rsidR="00E73EE6">
        <w:rPr>
          <w:rFonts w:eastAsiaTheme="minorEastAsia"/>
          <w:lang w:eastAsia="zh-CN"/>
        </w:rPr>
        <w:t xml:space="preserve">propose to </w:t>
      </w:r>
      <w:r>
        <w:rPr>
          <w:rFonts w:eastAsiaTheme="minorEastAsia"/>
          <w:lang w:eastAsia="zh-CN"/>
        </w:rPr>
        <w:t xml:space="preserve">define </w:t>
      </w:r>
      <w:r w:rsidRPr="008507A9">
        <w:rPr>
          <w:rFonts w:eastAsiaTheme="minorEastAsia"/>
          <w:i/>
          <w:lang w:eastAsia="zh-CN"/>
        </w:rPr>
        <w:t>flightPathPlan-r18</w:t>
      </w:r>
      <w:r>
        <w:rPr>
          <w:rFonts w:eastAsiaTheme="minorEastAsia"/>
          <w:lang w:eastAsia="zh-CN"/>
        </w:rPr>
        <w:t xml:space="preserve"> to capture this capability as follows: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54BD0" w:rsidRPr="00BE555F" w14:paraId="6612B22F" w14:textId="77777777" w:rsidTr="001A35D0">
        <w:trPr>
          <w:cantSplit/>
          <w:tblHeader/>
        </w:trPr>
        <w:tc>
          <w:tcPr>
            <w:tcW w:w="6807" w:type="dxa"/>
          </w:tcPr>
          <w:p w14:paraId="1A2957BE" w14:textId="77777777" w:rsidR="00754BD0" w:rsidRPr="00BE555F" w:rsidRDefault="00754BD0" w:rsidP="001A35D0">
            <w:pPr>
              <w:pStyle w:val="TAH"/>
              <w:rPr>
                <w:rFonts w:cs="Arial"/>
                <w:szCs w:val="18"/>
              </w:rPr>
            </w:pPr>
            <w:r w:rsidRPr="00BE555F">
              <w:rPr>
                <w:rFonts w:cs="Arial"/>
                <w:szCs w:val="18"/>
              </w:rPr>
              <w:t>Definitions for parameters</w:t>
            </w:r>
          </w:p>
        </w:tc>
        <w:tc>
          <w:tcPr>
            <w:tcW w:w="709" w:type="dxa"/>
          </w:tcPr>
          <w:p w14:paraId="3F17C613" w14:textId="77777777" w:rsidR="00754BD0" w:rsidRPr="00BE555F" w:rsidRDefault="00754BD0" w:rsidP="001A35D0">
            <w:pPr>
              <w:pStyle w:val="TAH"/>
              <w:rPr>
                <w:rFonts w:cs="Arial"/>
                <w:szCs w:val="18"/>
              </w:rPr>
            </w:pPr>
            <w:r w:rsidRPr="00BE555F">
              <w:rPr>
                <w:rFonts w:cs="Arial"/>
                <w:szCs w:val="18"/>
              </w:rPr>
              <w:t>Per</w:t>
            </w:r>
          </w:p>
        </w:tc>
        <w:tc>
          <w:tcPr>
            <w:tcW w:w="564" w:type="dxa"/>
          </w:tcPr>
          <w:p w14:paraId="0E16ADA2" w14:textId="77777777" w:rsidR="00754BD0" w:rsidRPr="00BE555F" w:rsidRDefault="00754BD0" w:rsidP="001A35D0">
            <w:pPr>
              <w:pStyle w:val="TAH"/>
              <w:rPr>
                <w:rFonts w:cs="Arial"/>
                <w:szCs w:val="18"/>
              </w:rPr>
            </w:pPr>
            <w:r w:rsidRPr="00BE555F">
              <w:rPr>
                <w:rFonts w:cs="Arial"/>
                <w:szCs w:val="18"/>
              </w:rPr>
              <w:t>M</w:t>
            </w:r>
          </w:p>
        </w:tc>
        <w:tc>
          <w:tcPr>
            <w:tcW w:w="712" w:type="dxa"/>
          </w:tcPr>
          <w:p w14:paraId="170FD474" w14:textId="77777777" w:rsidR="00754BD0" w:rsidRPr="00BE555F" w:rsidRDefault="00754BD0" w:rsidP="001A35D0">
            <w:pPr>
              <w:pStyle w:val="TAH"/>
              <w:rPr>
                <w:rFonts w:cs="Arial"/>
                <w:szCs w:val="18"/>
              </w:rPr>
            </w:pPr>
            <w:r w:rsidRPr="00BE555F">
              <w:rPr>
                <w:rFonts w:cs="Arial"/>
                <w:szCs w:val="18"/>
              </w:rPr>
              <w:t>FDD-TDD DIFF</w:t>
            </w:r>
          </w:p>
        </w:tc>
        <w:tc>
          <w:tcPr>
            <w:tcW w:w="737" w:type="dxa"/>
          </w:tcPr>
          <w:p w14:paraId="55562D3F" w14:textId="77777777" w:rsidR="00754BD0" w:rsidRPr="00BE555F" w:rsidRDefault="00754BD0" w:rsidP="001A35D0">
            <w:pPr>
              <w:pStyle w:val="TAH"/>
              <w:rPr>
                <w:rFonts w:eastAsia="MS Mincho" w:cs="Arial"/>
                <w:szCs w:val="18"/>
              </w:rPr>
            </w:pPr>
            <w:r w:rsidRPr="00BE555F">
              <w:rPr>
                <w:rFonts w:eastAsia="MS Mincho" w:cs="Arial"/>
                <w:szCs w:val="18"/>
              </w:rPr>
              <w:t>FR1-FR2 DIFF</w:t>
            </w:r>
          </w:p>
        </w:tc>
      </w:tr>
      <w:tr w:rsidR="00754BD0" w:rsidRPr="00BE555F" w14:paraId="45110E90" w14:textId="77777777" w:rsidTr="001A35D0">
        <w:trPr>
          <w:cantSplit/>
        </w:trPr>
        <w:tc>
          <w:tcPr>
            <w:tcW w:w="6807" w:type="dxa"/>
            <w:tcBorders>
              <w:top w:val="single" w:sz="4" w:space="0" w:color="808080"/>
              <w:left w:val="single" w:sz="4" w:space="0" w:color="808080"/>
              <w:bottom w:val="single" w:sz="4" w:space="0" w:color="808080"/>
              <w:right w:val="single" w:sz="4" w:space="0" w:color="808080"/>
            </w:tcBorders>
          </w:tcPr>
          <w:p w14:paraId="698E0079" w14:textId="77777777" w:rsidR="00754BD0" w:rsidRDefault="00754BD0" w:rsidP="00754BD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flightPathPlan-r18</w:t>
            </w:r>
          </w:p>
          <w:p w14:paraId="2A3340D0" w14:textId="657CD6D9" w:rsidR="00754BD0" w:rsidRPr="00D36C4D" w:rsidRDefault="00754BD0" w:rsidP="00754BD0">
            <w:pPr>
              <w:pStyle w:val="TAL"/>
              <w:overflowPunct w:val="0"/>
              <w:autoSpaceDE w:val="0"/>
              <w:autoSpaceDN w:val="0"/>
              <w:adjustRightInd w:val="0"/>
              <w:textAlignment w:val="baseline"/>
              <w:rPr>
                <w:bCs/>
                <w:iCs/>
                <w:lang w:eastAsia="zh-CN"/>
              </w:rPr>
            </w:pPr>
            <w:r w:rsidRPr="00F138F6">
              <w:rPr>
                <w:rFonts w:eastAsia="Times New Roman"/>
                <w:lang w:eastAsia="ja-JP"/>
              </w:rPr>
              <w:t xml:space="preserve">This field defines whether the UE supports reporting of the flight path plan </w:t>
            </w:r>
            <w:r w:rsidR="003668C6">
              <w:rPr>
                <w:rFonts w:eastAsia="Times New Roman"/>
                <w:lang w:eastAsia="ja-JP"/>
              </w:rPr>
              <w:t xml:space="preserve">and its update </w:t>
            </w:r>
            <w:r w:rsidRPr="00F138F6">
              <w:rPr>
                <w:rFonts w:eastAsia="Times New Roman"/>
                <w:lang w:eastAsia="ja-JP"/>
              </w:rPr>
              <w:t>through the procedure defined in T</w:t>
            </w:r>
            <w:r w:rsidR="00891E22">
              <w:rPr>
                <w:rFonts w:eastAsia="Times New Roman"/>
                <w:lang w:eastAsia="ja-JP"/>
              </w:rPr>
              <w:t>S</w:t>
            </w:r>
            <w:r w:rsidRPr="00F138F6">
              <w:rPr>
                <w:rFonts w:eastAsia="Times New Roman"/>
                <w:lang w:eastAsia="ja-JP"/>
              </w:rPr>
              <w:t xml:space="preserve"> 38.331 [9]. </w:t>
            </w:r>
          </w:p>
        </w:tc>
        <w:tc>
          <w:tcPr>
            <w:tcW w:w="709" w:type="dxa"/>
            <w:tcBorders>
              <w:top w:val="single" w:sz="4" w:space="0" w:color="808080"/>
              <w:left w:val="single" w:sz="4" w:space="0" w:color="808080"/>
              <w:bottom w:val="single" w:sz="4" w:space="0" w:color="808080"/>
              <w:right w:val="single" w:sz="4" w:space="0" w:color="808080"/>
            </w:tcBorders>
          </w:tcPr>
          <w:p w14:paraId="0B4A3585" w14:textId="6003CC4C" w:rsidR="00754BD0" w:rsidRPr="00BE555F" w:rsidRDefault="00754BD0" w:rsidP="00754BD0">
            <w:pPr>
              <w:pStyle w:val="TAL"/>
              <w:jc w:val="center"/>
              <w:rPr>
                <w:rFonts w:cs="Arial"/>
                <w:bCs/>
                <w:iCs/>
                <w:szCs w:val="18"/>
              </w:rPr>
            </w:pPr>
            <w:r>
              <w:rPr>
                <w:rFonts w:cs="Arial" w:hint="eastAsia"/>
                <w:bCs/>
                <w:iCs/>
                <w:szCs w:val="18"/>
                <w:lang w:eastAsia="zh-CN"/>
              </w:rPr>
              <w:t>U</w:t>
            </w:r>
            <w:r>
              <w:rPr>
                <w:rFonts w:cs="Arial"/>
                <w:bCs/>
                <w:iCs/>
                <w:szCs w:val="18"/>
                <w:lang w:eastAsia="zh-CN"/>
              </w:rPr>
              <w:t>E</w:t>
            </w:r>
          </w:p>
        </w:tc>
        <w:tc>
          <w:tcPr>
            <w:tcW w:w="564" w:type="dxa"/>
            <w:tcBorders>
              <w:top w:val="single" w:sz="4" w:space="0" w:color="808080"/>
              <w:left w:val="single" w:sz="4" w:space="0" w:color="808080"/>
              <w:bottom w:val="single" w:sz="4" w:space="0" w:color="808080"/>
              <w:right w:val="single" w:sz="4" w:space="0" w:color="808080"/>
            </w:tcBorders>
          </w:tcPr>
          <w:p w14:paraId="38F3ED82" w14:textId="73CD3D33" w:rsidR="00754BD0" w:rsidRPr="00BE555F" w:rsidRDefault="00754BD0" w:rsidP="00754BD0">
            <w:pPr>
              <w:pStyle w:val="TAL"/>
              <w:jc w:val="center"/>
              <w:rPr>
                <w:rFonts w:cs="Arial"/>
                <w:bCs/>
                <w:iCs/>
                <w:szCs w:val="18"/>
                <w:lang w:eastAsia="zh-CN"/>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0EB64EE" w14:textId="77790D51" w:rsidR="00754BD0" w:rsidRPr="00BE555F" w:rsidRDefault="00754BD0" w:rsidP="00754BD0">
            <w:pPr>
              <w:pStyle w:val="TAL"/>
              <w:jc w:val="center"/>
              <w:rPr>
                <w:rFonts w:cs="Arial"/>
                <w:bCs/>
                <w:iCs/>
                <w:szCs w:val="18"/>
              </w:rPr>
            </w:pPr>
            <w:r>
              <w:rPr>
                <w:rFonts w:cs="Arial" w:hint="eastAsia"/>
                <w:bCs/>
                <w:iCs/>
                <w:szCs w:val="18"/>
                <w:lang w:eastAsia="zh-CN"/>
              </w:rPr>
              <w:t>N</w:t>
            </w:r>
            <w:r>
              <w:rPr>
                <w:rFonts w:cs="Arial"/>
                <w:bCs/>
                <w:iCs/>
                <w:szCs w:val="18"/>
                <w:lang w:eastAsia="zh-CN"/>
              </w:rPr>
              <w:t>o</w:t>
            </w:r>
          </w:p>
        </w:tc>
        <w:tc>
          <w:tcPr>
            <w:tcW w:w="737" w:type="dxa"/>
            <w:tcBorders>
              <w:top w:val="single" w:sz="4" w:space="0" w:color="808080"/>
              <w:left w:val="single" w:sz="4" w:space="0" w:color="808080"/>
              <w:bottom w:val="single" w:sz="4" w:space="0" w:color="808080"/>
              <w:right w:val="single" w:sz="4" w:space="0" w:color="808080"/>
            </w:tcBorders>
          </w:tcPr>
          <w:p w14:paraId="618BA3A0" w14:textId="0A87E76B" w:rsidR="00754BD0" w:rsidRPr="00BE555F" w:rsidRDefault="00754BD0" w:rsidP="00754BD0">
            <w:pPr>
              <w:pStyle w:val="TAL"/>
              <w:jc w:val="center"/>
              <w:rPr>
                <w:rFonts w:eastAsia="MS Mincho" w:cs="Arial"/>
                <w:bCs/>
                <w:iCs/>
                <w:szCs w:val="18"/>
              </w:rPr>
            </w:pPr>
            <w:r>
              <w:rPr>
                <w:rFonts w:cs="Arial"/>
                <w:bCs/>
                <w:iCs/>
                <w:szCs w:val="18"/>
                <w:lang w:eastAsia="zh-CN"/>
              </w:rPr>
              <w:t>No</w:t>
            </w:r>
          </w:p>
        </w:tc>
      </w:tr>
    </w:tbl>
    <w:p w14:paraId="65D0DEC5" w14:textId="309124B7" w:rsidR="00754BD0" w:rsidRDefault="00754BD0" w:rsidP="00C84215"/>
    <w:p w14:paraId="4B3A5BE5" w14:textId="09614B3B" w:rsidR="008507A9" w:rsidRDefault="008507A9" w:rsidP="00C84215">
      <w:pPr>
        <w:rPr>
          <w:rFonts w:eastAsiaTheme="minorEastAsia"/>
          <w:lang w:eastAsia="zh-CN"/>
        </w:rPr>
      </w:pPr>
      <w:r>
        <w:rPr>
          <w:rFonts w:eastAsiaTheme="minorEastAsia" w:hint="eastAsia"/>
          <w:lang w:eastAsia="zh-CN"/>
        </w:rPr>
        <w:t>I</w:t>
      </w:r>
      <w:r>
        <w:rPr>
          <w:rFonts w:eastAsiaTheme="minorEastAsia"/>
          <w:lang w:eastAsia="zh-CN"/>
        </w:rPr>
        <w:t xml:space="preserve">n the last meeting, RAN2 agreed to introduce dedicated resource pool for A2X communication. This capability should be optional because SA2 agreed that the A2X communication can use normal resource pool. Thus, we </w:t>
      </w:r>
      <w:r w:rsidR="003668C6">
        <w:rPr>
          <w:rFonts w:eastAsiaTheme="minorEastAsia"/>
          <w:lang w:eastAsia="zh-CN"/>
        </w:rPr>
        <w:t xml:space="preserve">propose to </w:t>
      </w:r>
      <w:r>
        <w:rPr>
          <w:rFonts w:eastAsiaTheme="minorEastAsia"/>
          <w:lang w:eastAsia="zh-CN"/>
        </w:rPr>
        <w:t xml:space="preserve">define </w:t>
      </w:r>
      <w:r w:rsidRPr="008507A9">
        <w:rPr>
          <w:rFonts w:eastAsiaTheme="minorEastAsia"/>
          <w:i/>
          <w:lang w:eastAsia="zh-CN"/>
        </w:rPr>
        <w:t>sl-A2X-Service-r18</w:t>
      </w:r>
      <w:r>
        <w:rPr>
          <w:rFonts w:eastAsiaTheme="minorEastAsia"/>
          <w:lang w:eastAsia="zh-CN"/>
        </w:rPr>
        <w:t xml:space="preserve"> to capture this capability as follows:</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8507A9" w:rsidRPr="00BE555F" w14:paraId="24B91BD1" w14:textId="77777777" w:rsidTr="001A35D0">
        <w:trPr>
          <w:cantSplit/>
          <w:tblHeader/>
        </w:trPr>
        <w:tc>
          <w:tcPr>
            <w:tcW w:w="6946" w:type="dxa"/>
          </w:tcPr>
          <w:p w14:paraId="62C85A5B" w14:textId="77777777" w:rsidR="008507A9" w:rsidRPr="00BE555F" w:rsidRDefault="008507A9" w:rsidP="001A35D0">
            <w:pPr>
              <w:pStyle w:val="TAH"/>
              <w:rPr>
                <w:rFonts w:cs="Arial"/>
                <w:szCs w:val="18"/>
              </w:rPr>
            </w:pPr>
            <w:r w:rsidRPr="00BE555F">
              <w:rPr>
                <w:rFonts w:cs="Arial"/>
                <w:szCs w:val="18"/>
              </w:rPr>
              <w:t>Definitions for parameters</w:t>
            </w:r>
          </w:p>
        </w:tc>
        <w:tc>
          <w:tcPr>
            <w:tcW w:w="709" w:type="dxa"/>
          </w:tcPr>
          <w:p w14:paraId="3B3F3C9C" w14:textId="77777777" w:rsidR="008507A9" w:rsidRPr="00BE555F" w:rsidRDefault="008507A9" w:rsidP="001A35D0">
            <w:pPr>
              <w:pStyle w:val="TAH"/>
              <w:rPr>
                <w:rFonts w:cs="Arial"/>
                <w:szCs w:val="18"/>
              </w:rPr>
            </w:pPr>
            <w:r w:rsidRPr="00BE555F">
              <w:rPr>
                <w:rFonts w:cs="Arial"/>
                <w:szCs w:val="18"/>
              </w:rPr>
              <w:t>Per</w:t>
            </w:r>
          </w:p>
        </w:tc>
        <w:tc>
          <w:tcPr>
            <w:tcW w:w="567" w:type="dxa"/>
          </w:tcPr>
          <w:p w14:paraId="04050790" w14:textId="77777777" w:rsidR="008507A9" w:rsidRPr="00BE555F" w:rsidRDefault="008507A9" w:rsidP="001A35D0">
            <w:pPr>
              <w:pStyle w:val="TAH"/>
              <w:rPr>
                <w:rFonts w:cs="Arial"/>
                <w:szCs w:val="18"/>
              </w:rPr>
            </w:pPr>
            <w:r w:rsidRPr="00BE555F">
              <w:rPr>
                <w:rFonts w:cs="Arial"/>
                <w:szCs w:val="18"/>
              </w:rPr>
              <w:t>M</w:t>
            </w:r>
          </w:p>
        </w:tc>
        <w:tc>
          <w:tcPr>
            <w:tcW w:w="709" w:type="dxa"/>
          </w:tcPr>
          <w:p w14:paraId="4FFFDF73" w14:textId="77777777" w:rsidR="008507A9" w:rsidRPr="00BE555F" w:rsidRDefault="008507A9" w:rsidP="001A35D0">
            <w:pPr>
              <w:pStyle w:val="TAH"/>
              <w:rPr>
                <w:rFonts w:cs="Arial"/>
                <w:szCs w:val="18"/>
              </w:rPr>
            </w:pPr>
            <w:r w:rsidRPr="00BE555F">
              <w:rPr>
                <w:rFonts w:cs="Arial"/>
                <w:szCs w:val="18"/>
              </w:rPr>
              <w:t>FDD-TDD DIFF</w:t>
            </w:r>
          </w:p>
        </w:tc>
        <w:tc>
          <w:tcPr>
            <w:tcW w:w="708" w:type="dxa"/>
          </w:tcPr>
          <w:p w14:paraId="262C2B33" w14:textId="77777777" w:rsidR="008507A9" w:rsidRPr="00BE555F" w:rsidRDefault="008507A9" w:rsidP="001A35D0">
            <w:pPr>
              <w:keepNext/>
              <w:keepLines/>
              <w:spacing w:after="0"/>
              <w:jc w:val="center"/>
              <w:rPr>
                <w:rFonts w:ascii="Arial" w:hAnsi="Arial"/>
                <w:b/>
                <w:sz w:val="18"/>
              </w:rPr>
            </w:pPr>
            <w:r w:rsidRPr="00BE555F">
              <w:rPr>
                <w:rFonts w:ascii="Arial" w:hAnsi="Arial"/>
                <w:b/>
                <w:sz w:val="18"/>
              </w:rPr>
              <w:t>FR1-FR2</w:t>
            </w:r>
          </w:p>
          <w:p w14:paraId="07821700" w14:textId="77777777" w:rsidR="008507A9" w:rsidRPr="00BE555F" w:rsidRDefault="008507A9" w:rsidP="001A35D0">
            <w:pPr>
              <w:pStyle w:val="TAH"/>
              <w:rPr>
                <w:rFonts w:cs="Arial"/>
                <w:szCs w:val="18"/>
              </w:rPr>
            </w:pPr>
            <w:r w:rsidRPr="00BE555F">
              <w:t>DIFF</w:t>
            </w:r>
          </w:p>
        </w:tc>
      </w:tr>
      <w:tr w:rsidR="008507A9" w:rsidRPr="00BE555F" w14:paraId="771D1718" w14:textId="77777777" w:rsidTr="001A35D0">
        <w:trPr>
          <w:cantSplit/>
          <w:tblHeader/>
        </w:trPr>
        <w:tc>
          <w:tcPr>
            <w:tcW w:w="6946" w:type="dxa"/>
          </w:tcPr>
          <w:p w14:paraId="6C6CD8F8" w14:textId="77777777" w:rsidR="008507A9" w:rsidRPr="006A4626" w:rsidRDefault="008507A9" w:rsidP="001A35D0">
            <w:pPr>
              <w:keepNext/>
              <w:keepLines/>
              <w:overflowPunct w:val="0"/>
              <w:autoSpaceDE w:val="0"/>
              <w:autoSpaceDN w:val="0"/>
              <w:adjustRightInd w:val="0"/>
              <w:spacing w:after="0"/>
              <w:textAlignment w:val="baseline"/>
              <w:rPr>
                <w:rFonts w:ascii="Arial" w:hAnsi="Arial"/>
                <w:b/>
                <w:bCs/>
                <w:i/>
                <w:iCs/>
                <w:sz w:val="18"/>
                <w:lang w:eastAsia="zh-CN"/>
              </w:rPr>
            </w:pPr>
            <w:bookmarkStart w:id="2" w:name="_Hlk146379374"/>
            <w:r w:rsidRPr="006A4626">
              <w:rPr>
                <w:rFonts w:ascii="Arial" w:eastAsia="Yu Mincho" w:hAnsi="Arial"/>
                <w:b/>
                <w:bCs/>
                <w:i/>
                <w:iCs/>
                <w:sz w:val="18"/>
                <w:lang w:eastAsia="zh-CN"/>
              </w:rPr>
              <w:t>sl-A2X-Service-r18</w:t>
            </w:r>
          </w:p>
          <w:bookmarkEnd w:id="2"/>
          <w:p w14:paraId="26CC9D34" w14:textId="77777777" w:rsidR="008507A9" w:rsidRPr="00BE555F" w:rsidRDefault="008507A9" w:rsidP="001A35D0">
            <w:pPr>
              <w:pStyle w:val="TAL"/>
              <w:rPr>
                <w:rFonts w:cs="Arial"/>
                <w:szCs w:val="18"/>
              </w:rPr>
            </w:pPr>
            <w:r>
              <w:rPr>
                <w:rFonts w:eastAsia="Yu Mincho"/>
                <w:lang w:eastAsia="zh-CN"/>
              </w:rPr>
              <w:t xml:space="preserve">This field </w:t>
            </w:r>
            <w:r w:rsidRPr="00F138F6">
              <w:rPr>
                <w:rFonts w:eastAsia="Times New Roman"/>
                <w:lang w:eastAsia="ja-JP"/>
              </w:rPr>
              <w:t xml:space="preserve">defines whether the UE supports </w:t>
            </w:r>
            <w:r>
              <w:rPr>
                <w:rFonts w:eastAsia="Times New Roman"/>
                <w:lang w:eastAsia="ja-JP"/>
              </w:rPr>
              <w:t xml:space="preserve">dedicated resource pool for A2X service </w:t>
            </w:r>
            <w:r w:rsidRPr="00F138F6">
              <w:rPr>
                <w:rFonts w:eastAsia="Times New Roman"/>
                <w:lang w:eastAsia="ja-JP"/>
              </w:rPr>
              <w:t xml:space="preserve">as specified in Ts 38.331 [9]. </w:t>
            </w:r>
          </w:p>
        </w:tc>
        <w:tc>
          <w:tcPr>
            <w:tcW w:w="709" w:type="dxa"/>
          </w:tcPr>
          <w:p w14:paraId="12B79827" w14:textId="77777777" w:rsidR="008507A9" w:rsidRPr="00BE555F" w:rsidRDefault="008507A9" w:rsidP="001A35D0">
            <w:pPr>
              <w:pStyle w:val="TAL"/>
              <w:jc w:val="center"/>
              <w:rPr>
                <w:rFonts w:cs="Arial"/>
                <w:szCs w:val="18"/>
              </w:rPr>
            </w:pPr>
            <w:r>
              <w:rPr>
                <w:rFonts w:cs="Arial" w:hint="eastAsia"/>
                <w:bCs/>
                <w:iCs/>
                <w:szCs w:val="18"/>
                <w:lang w:eastAsia="zh-CN"/>
              </w:rPr>
              <w:t>U</w:t>
            </w:r>
            <w:r>
              <w:rPr>
                <w:rFonts w:cs="Arial"/>
                <w:bCs/>
                <w:iCs/>
                <w:szCs w:val="18"/>
                <w:lang w:eastAsia="zh-CN"/>
              </w:rPr>
              <w:t>E</w:t>
            </w:r>
          </w:p>
        </w:tc>
        <w:tc>
          <w:tcPr>
            <w:tcW w:w="567" w:type="dxa"/>
          </w:tcPr>
          <w:p w14:paraId="2854D5DA" w14:textId="77777777" w:rsidR="008507A9" w:rsidRPr="00BE555F" w:rsidRDefault="008507A9" w:rsidP="001A35D0">
            <w:pPr>
              <w:pStyle w:val="TAL"/>
              <w:jc w:val="center"/>
              <w:rPr>
                <w:rFonts w:cs="Arial"/>
                <w:szCs w:val="18"/>
              </w:rPr>
            </w:pPr>
            <w:r>
              <w:rPr>
                <w:rFonts w:cs="Arial"/>
                <w:bCs/>
                <w:iCs/>
                <w:szCs w:val="18"/>
                <w:lang w:eastAsia="zh-CN"/>
              </w:rPr>
              <w:t>No</w:t>
            </w:r>
          </w:p>
        </w:tc>
        <w:tc>
          <w:tcPr>
            <w:tcW w:w="709" w:type="dxa"/>
          </w:tcPr>
          <w:p w14:paraId="599CE330" w14:textId="77777777" w:rsidR="008507A9" w:rsidRPr="00BE555F" w:rsidRDefault="008507A9" w:rsidP="001A35D0">
            <w:pPr>
              <w:pStyle w:val="TAL"/>
              <w:jc w:val="center"/>
              <w:rPr>
                <w:rFonts w:cs="Arial"/>
                <w:szCs w:val="18"/>
              </w:rPr>
            </w:pPr>
            <w:r>
              <w:rPr>
                <w:rFonts w:cs="Arial" w:hint="eastAsia"/>
                <w:bCs/>
                <w:iCs/>
                <w:szCs w:val="18"/>
                <w:lang w:eastAsia="zh-CN"/>
              </w:rPr>
              <w:t>N</w:t>
            </w:r>
            <w:r>
              <w:rPr>
                <w:rFonts w:cs="Arial"/>
                <w:bCs/>
                <w:iCs/>
                <w:szCs w:val="18"/>
                <w:lang w:eastAsia="zh-CN"/>
              </w:rPr>
              <w:t>o</w:t>
            </w:r>
          </w:p>
        </w:tc>
        <w:tc>
          <w:tcPr>
            <w:tcW w:w="708" w:type="dxa"/>
          </w:tcPr>
          <w:p w14:paraId="72C47DDA" w14:textId="77777777" w:rsidR="008507A9" w:rsidRPr="00BE555F" w:rsidRDefault="008507A9" w:rsidP="001A35D0">
            <w:pPr>
              <w:pStyle w:val="TAL"/>
              <w:jc w:val="center"/>
            </w:pPr>
            <w:r>
              <w:rPr>
                <w:rFonts w:cs="Arial"/>
                <w:bCs/>
                <w:iCs/>
                <w:szCs w:val="18"/>
                <w:lang w:eastAsia="zh-CN"/>
              </w:rPr>
              <w:t>No</w:t>
            </w:r>
          </w:p>
        </w:tc>
      </w:tr>
    </w:tbl>
    <w:p w14:paraId="345E62BB" w14:textId="77777777" w:rsidR="008507A9" w:rsidRPr="008507A9" w:rsidRDefault="008507A9" w:rsidP="00C84215">
      <w:pPr>
        <w:rPr>
          <w:rFonts w:eastAsiaTheme="minorEastAsia"/>
          <w:lang w:eastAsia="zh-CN"/>
        </w:rPr>
      </w:pPr>
    </w:p>
    <w:p w14:paraId="713FAB80" w14:textId="0FDE5367" w:rsidR="00226514" w:rsidRPr="00B86CED" w:rsidRDefault="00226514" w:rsidP="00402645">
      <w:pPr>
        <w:rPr>
          <w:b/>
        </w:rPr>
      </w:pPr>
      <w:r w:rsidRPr="00B86CED">
        <w:rPr>
          <w:rFonts w:eastAsiaTheme="minorEastAsia"/>
          <w:b/>
          <w:lang w:eastAsia="zh-CN"/>
        </w:rPr>
        <w:t xml:space="preserve">Proposal </w:t>
      </w:r>
      <w:r w:rsidR="00DD14F0" w:rsidRPr="00B86CED">
        <w:rPr>
          <w:rFonts w:eastAsiaTheme="minorEastAsia"/>
          <w:b/>
          <w:lang w:eastAsia="zh-CN"/>
        </w:rPr>
        <w:t>1</w:t>
      </w:r>
      <w:r w:rsidRPr="00B86CED">
        <w:rPr>
          <w:rFonts w:eastAsiaTheme="minorEastAsia"/>
          <w:b/>
          <w:lang w:eastAsia="zh-CN"/>
        </w:rPr>
        <w:t>:</w:t>
      </w:r>
      <w:r w:rsidRPr="00B86CED">
        <w:rPr>
          <w:b/>
        </w:rPr>
        <w:t xml:space="preserve"> </w:t>
      </w:r>
      <w:r w:rsidR="009E7068" w:rsidRPr="00B86CED">
        <w:rPr>
          <w:rFonts w:eastAsiaTheme="minorEastAsia"/>
          <w:b/>
          <w:lang w:eastAsia="zh-CN"/>
        </w:rPr>
        <w:t>RA</w:t>
      </w:r>
      <w:r w:rsidR="003668C6">
        <w:rPr>
          <w:rFonts w:eastAsiaTheme="minorEastAsia"/>
          <w:b/>
          <w:lang w:eastAsia="zh-CN"/>
        </w:rPr>
        <w:t>N</w:t>
      </w:r>
      <w:r w:rsidR="009E7068" w:rsidRPr="00B86CED">
        <w:rPr>
          <w:rFonts w:eastAsiaTheme="minorEastAsia"/>
          <w:b/>
          <w:lang w:eastAsia="zh-CN"/>
        </w:rPr>
        <w:t xml:space="preserve">2 to consider to </w:t>
      </w:r>
      <w:r w:rsidR="00B86CED">
        <w:rPr>
          <w:rFonts w:eastAsiaTheme="minorEastAsia"/>
          <w:b/>
          <w:lang w:eastAsia="zh-CN"/>
        </w:rPr>
        <w:t>define</w:t>
      </w:r>
      <w:r w:rsidR="009E7068" w:rsidRPr="00B86CED">
        <w:rPr>
          <w:rFonts w:eastAsiaTheme="minorEastAsia"/>
          <w:b/>
          <w:lang w:eastAsia="zh-CN"/>
        </w:rPr>
        <w:t xml:space="preserve"> </w:t>
      </w:r>
      <w:r w:rsidR="009E7068" w:rsidRPr="00B86CED">
        <w:rPr>
          <w:rFonts w:eastAsiaTheme="minorEastAsia"/>
          <w:b/>
          <w:i/>
          <w:lang w:eastAsia="zh-CN"/>
        </w:rPr>
        <w:t xml:space="preserve">height-meas-r18, </w:t>
      </w:r>
      <w:r w:rsidR="00891E22" w:rsidRPr="00B86CED">
        <w:rPr>
          <w:b/>
          <w:i/>
          <w:iCs/>
          <w:lang w:val="fi-FI"/>
        </w:rPr>
        <w:t>multipleCellsMeasExtension</w:t>
      </w:r>
      <w:r w:rsidR="00891E22" w:rsidRPr="00B86CED">
        <w:rPr>
          <w:b/>
          <w:i/>
          <w:iCs/>
        </w:rPr>
        <w:t>-</w:t>
      </w:r>
      <w:r w:rsidR="00891E22" w:rsidRPr="00B86CED">
        <w:rPr>
          <w:rFonts w:eastAsiaTheme="minorEastAsia"/>
          <w:b/>
          <w:i/>
          <w:lang w:eastAsia="zh-CN"/>
        </w:rPr>
        <w:t>r18</w:t>
      </w:r>
      <w:r w:rsidR="00891E22">
        <w:rPr>
          <w:rFonts w:eastAsiaTheme="minorEastAsia"/>
          <w:b/>
          <w:i/>
          <w:lang w:eastAsia="zh-CN"/>
        </w:rPr>
        <w:t xml:space="preserve">, </w:t>
      </w:r>
      <w:r w:rsidR="009E7068" w:rsidRPr="00B86CED">
        <w:rPr>
          <w:rFonts w:eastAsiaTheme="minorEastAsia"/>
          <w:b/>
          <w:i/>
          <w:lang w:eastAsia="zh-CN"/>
        </w:rPr>
        <w:t>height-dependent-configurations-r18</w:t>
      </w:r>
      <w:r w:rsidR="00B86CED">
        <w:rPr>
          <w:rFonts w:eastAsiaTheme="minorEastAsia"/>
          <w:b/>
          <w:i/>
          <w:lang w:eastAsia="zh-CN"/>
        </w:rPr>
        <w:t xml:space="preserve">, </w:t>
      </w:r>
      <w:r w:rsidR="009E7068" w:rsidRPr="00B86CED">
        <w:rPr>
          <w:rFonts w:eastAsiaTheme="minorEastAsia"/>
          <w:b/>
          <w:i/>
          <w:lang w:eastAsia="zh-CN"/>
        </w:rPr>
        <w:t>flightPathPlan-r18</w:t>
      </w:r>
      <w:r w:rsidR="00B86CED">
        <w:rPr>
          <w:rFonts w:eastAsiaTheme="minorEastAsia"/>
          <w:b/>
          <w:i/>
          <w:lang w:eastAsia="zh-CN"/>
        </w:rPr>
        <w:t xml:space="preserve"> </w:t>
      </w:r>
      <w:r w:rsidR="00B86CED" w:rsidRPr="00CB469A">
        <w:rPr>
          <w:rFonts w:eastAsiaTheme="minorEastAsia"/>
          <w:b/>
          <w:lang w:eastAsia="zh-CN"/>
        </w:rPr>
        <w:t>and</w:t>
      </w:r>
      <w:r w:rsidR="009E7068" w:rsidRPr="00B86CED">
        <w:rPr>
          <w:rFonts w:eastAsiaTheme="minorEastAsia"/>
          <w:b/>
          <w:i/>
          <w:lang w:eastAsia="zh-CN"/>
        </w:rPr>
        <w:t xml:space="preserve"> sl-A2X-Service-r18</w:t>
      </w:r>
      <w:r w:rsidR="00B86CED" w:rsidRPr="00CB469A">
        <w:rPr>
          <w:rFonts w:eastAsiaTheme="minorEastAsia"/>
          <w:b/>
          <w:lang w:eastAsia="zh-CN"/>
        </w:rPr>
        <w:t xml:space="preserve"> as UE capabilities for NR UAV</w:t>
      </w:r>
      <w:r w:rsidR="003668C6">
        <w:rPr>
          <w:rFonts w:eastAsiaTheme="minorEastAsia"/>
          <w:b/>
          <w:lang w:eastAsia="zh-CN"/>
        </w:rPr>
        <w:t xml:space="preserve"> as described above</w:t>
      </w:r>
      <w:r w:rsidR="00B211A3" w:rsidRPr="00CB469A">
        <w:rPr>
          <w:rFonts w:eastAsiaTheme="minorEastAsia"/>
          <w:b/>
          <w:lang w:eastAsia="zh-CN"/>
        </w:rPr>
        <w:t>.</w:t>
      </w:r>
    </w:p>
    <w:p w14:paraId="7AFCDCCF" w14:textId="62600CBF" w:rsidR="00C138C5" w:rsidRPr="00C138C5" w:rsidRDefault="00C138C5" w:rsidP="00C138C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p>
    <w:bookmarkEnd w:id="1"/>
    <w:p w14:paraId="307C9B2D" w14:textId="4F89D5F5" w:rsidR="00E66A2B" w:rsidRDefault="00E66A2B" w:rsidP="00B67798">
      <w:pPr>
        <w:rPr>
          <w:b/>
        </w:rPr>
      </w:pPr>
      <w:r w:rsidRPr="00B8652A">
        <w:rPr>
          <w:rFonts w:eastAsiaTheme="minorEastAsia"/>
          <w:b/>
          <w:lang w:eastAsia="zh-CN"/>
        </w:rPr>
        <w:t xml:space="preserve">Proposal </w:t>
      </w:r>
      <w:r w:rsidR="00522276">
        <w:rPr>
          <w:rFonts w:eastAsiaTheme="minorEastAsia"/>
          <w:b/>
          <w:lang w:eastAsia="zh-CN"/>
        </w:rPr>
        <w:t>1</w:t>
      </w:r>
      <w:r w:rsidRPr="00B8652A">
        <w:rPr>
          <w:rFonts w:eastAsiaTheme="minorEastAsia"/>
          <w:b/>
          <w:lang w:eastAsia="zh-CN"/>
        </w:rPr>
        <w:t>:</w:t>
      </w:r>
      <w:r w:rsidRPr="00C40DE2">
        <w:rPr>
          <w:rFonts w:eastAsiaTheme="minorEastAsia"/>
          <w:b/>
          <w:lang w:eastAsia="zh-CN"/>
        </w:rPr>
        <w:t xml:space="preserve"> </w:t>
      </w:r>
      <w:r w:rsidR="00CB469A" w:rsidRPr="00B86CED">
        <w:rPr>
          <w:rFonts w:eastAsiaTheme="minorEastAsia"/>
          <w:b/>
          <w:lang w:eastAsia="zh-CN"/>
        </w:rPr>
        <w:t>RA</w:t>
      </w:r>
      <w:r w:rsidR="00C656F7">
        <w:rPr>
          <w:rFonts w:eastAsiaTheme="minorEastAsia"/>
          <w:b/>
          <w:lang w:eastAsia="zh-CN"/>
        </w:rPr>
        <w:t>N</w:t>
      </w:r>
      <w:r w:rsidR="00CB469A" w:rsidRPr="00B86CED">
        <w:rPr>
          <w:rFonts w:eastAsiaTheme="minorEastAsia"/>
          <w:b/>
          <w:lang w:eastAsia="zh-CN"/>
        </w:rPr>
        <w:t xml:space="preserve">2 to consider to </w:t>
      </w:r>
      <w:r w:rsidR="00CB469A">
        <w:rPr>
          <w:rFonts w:eastAsiaTheme="minorEastAsia"/>
          <w:b/>
          <w:lang w:eastAsia="zh-CN"/>
        </w:rPr>
        <w:t>define</w:t>
      </w:r>
      <w:r w:rsidR="00CB469A" w:rsidRPr="00B86CED">
        <w:rPr>
          <w:rFonts w:eastAsiaTheme="minorEastAsia"/>
          <w:b/>
          <w:lang w:eastAsia="zh-CN"/>
        </w:rPr>
        <w:t xml:space="preserve"> </w:t>
      </w:r>
      <w:r w:rsidR="00CB469A" w:rsidRPr="00B86CED">
        <w:rPr>
          <w:rFonts w:eastAsiaTheme="minorEastAsia"/>
          <w:b/>
          <w:i/>
          <w:lang w:eastAsia="zh-CN"/>
        </w:rPr>
        <w:t xml:space="preserve">height-meas-r18, </w:t>
      </w:r>
      <w:r w:rsidR="00891E22" w:rsidRPr="00B86CED">
        <w:rPr>
          <w:b/>
          <w:i/>
          <w:iCs/>
          <w:lang w:val="fi-FI"/>
        </w:rPr>
        <w:t>multipleCellsMeasExtension</w:t>
      </w:r>
      <w:r w:rsidR="00891E22" w:rsidRPr="00B86CED">
        <w:rPr>
          <w:b/>
          <w:i/>
          <w:iCs/>
        </w:rPr>
        <w:t>-</w:t>
      </w:r>
      <w:r w:rsidR="00891E22" w:rsidRPr="00B86CED">
        <w:rPr>
          <w:rFonts w:eastAsiaTheme="minorEastAsia"/>
          <w:b/>
          <w:i/>
          <w:lang w:eastAsia="zh-CN"/>
        </w:rPr>
        <w:t>r18</w:t>
      </w:r>
      <w:r w:rsidR="00891E22">
        <w:rPr>
          <w:rFonts w:eastAsiaTheme="minorEastAsia"/>
          <w:b/>
          <w:i/>
          <w:lang w:eastAsia="zh-CN"/>
        </w:rPr>
        <w:t xml:space="preserve">, </w:t>
      </w:r>
      <w:r w:rsidR="00CB469A" w:rsidRPr="00B86CED">
        <w:rPr>
          <w:rFonts w:eastAsiaTheme="minorEastAsia"/>
          <w:b/>
          <w:i/>
          <w:lang w:eastAsia="zh-CN"/>
        </w:rPr>
        <w:t>height-dependent-configurations-r18,</w:t>
      </w:r>
      <w:r w:rsidR="00CB469A" w:rsidRPr="00B86CED">
        <w:rPr>
          <w:rFonts w:eastAsiaTheme="minorEastAsia"/>
          <w:b/>
          <w:lang w:eastAsia="zh-CN"/>
        </w:rPr>
        <w:t xml:space="preserve"> </w:t>
      </w:r>
      <w:r w:rsidR="00CB469A" w:rsidRPr="00B86CED">
        <w:rPr>
          <w:rFonts w:eastAsiaTheme="minorEastAsia"/>
          <w:b/>
          <w:i/>
          <w:lang w:eastAsia="zh-CN"/>
        </w:rPr>
        <w:t>flightPathPlan-r18</w:t>
      </w:r>
      <w:r w:rsidR="00CB469A">
        <w:rPr>
          <w:rFonts w:eastAsiaTheme="minorEastAsia"/>
          <w:b/>
          <w:i/>
          <w:lang w:eastAsia="zh-CN"/>
        </w:rPr>
        <w:t xml:space="preserve"> </w:t>
      </w:r>
      <w:r w:rsidR="00CB469A" w:rsidRPr="00CB469A">
        <w:rPr>
          <w:rFonts w:eastAsiaTheme="minorEastAsia"/>
          <w:b/>
          <w:lang w:eastAsia="zh-CN"/>
        </w:rPr>
        <w:t>and</w:t>
      </w:r>
      <w:r w:rsidR="00CB469A" w:rsidRPr="00B86CED">
        <w:rPr>
          <w:rFonts w:eastAsiaTheme="minorEastAsia"/>
          <w:b/>
          <w:i/>
          <w:lang w:eastAsia="zh-CN"/>
        </w:rPr>
        <w:t xml:space="preserve"> sl-A2X-Service-r18</w:t>
      </w:r>
      <w:r w:rsidR="00CB469A" w:rsidRPr="00CB469A">
        <w:rPr>
          <w:rFonts w:eastAsiaTheme="minorEastAsia"/>
          <w:b/>
          <w:lang w:eastAsia="zh-CN"/>
        </w:rPr>
        <w:t xml:space="preserve"> as UE capabilities for NR UAV</w:t>
      </w:r>
      <w:r w:rsidR="003668C6">
        <w:rPr>
          <w:rFonts w:eastAsiaTheme="minorEastAsia"/>
          <w:b/>
          <w:lang w:eastAsia="zh-CN"/>
        </w:rPr>
        <w:t xml:space="preserve"> as described above</w:t>
      </w:r>
      <w:r w:rsidR="00CB469A" w:rsidRPr="00CB469A">
        <w:rPr>
          <w:rFonts w:eastAsiaTheme="minorEastAsia"/>
          <w:b/>
          <w:lang w:eastAsia="zh-CN"/>
        </w:rPr>
        <w:t>.</w:t>
      </w:r>
    </w:p>
    <w:p w14:paraId="090A0D26" w14:textId="41490AB3" w:rsidR="00C138C5" w:rsidRPr="00C138C5" w:rsidRDefault="00C138C5" w:rsidP="00C138C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Reference</w:t>
      </w:r>
    </w:p>
    <w:p w14:paraId="21A7ECCD" w14:textId="57E24B57" w:rsidR="000D2FC3" w:rsidRPr="00990EA5" w:rsidRDefault="00DB11B9" w:rsidP="000D2FC3">
      <w:pPr>
        <w:pStyle w:val="ListParagraph"/>
        <w:numPr>
          <w:ilvl w:val="0"/>
          <w:numId w:val="6"/>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 </w:t>
      </w:r>
      <w:r w:rsidR="00E73EE6" w:rsidRPr="00E73EE6">
        <w:rPr>
          <w:rFonts w:ascii="Times New Roman" w:eastAsiaTheme="minorEastAsia" w:hAnsi="Times New Roman"/>
          <w:sz w:val="20"/>
          <w:szCs w:val="20"/>
          <w:lang w:eastAsia="zh-CN"/>
        </w:rPr>
        <w:t>Draft_R2_123_meeting_report_v1</w:t>
      </w:r>
      <w:r w:rsidR="000D2FC3" w:rsidRPr="00990EA5">
        <w:rPr>
          <w:rFonts w:ascii="Times New Roman" w:eastAsiaTheme="minorEastAsia" w:hAnsi="Times New Roman"/>
          <w:sz w:val="20"/>
          <w:szCs w:val="20"/>
          <w:lang w:eastAsia="zh-CN"/>
        </w:rPr>
        <w:t>.</w:t>
      </w:r>
    </w:p>
    <w:p w14:paraId="7B28EFD1" w14:textId="3632734E" w:rsidR="002E6029" w:rsidRDefault="002E6029" w:rsidP="00DB11B9">
      <w:pPr>
        <w:pStyle w:val="ListParagraph"/>
        <w:ind w:left="360" w:firstLineChars="0" w:firstLine="0"/>
        <w:rPr>
          <w:rFonts w:ascii="Times New Roman" w:eastAsiaTheme="minorEastAsia" w:hAnsi="Times New Roman"/>
          <w:sz w:val="20"/>
          <w:szCs w:val="20"/>
          <w:lang w:eastAsia="zh-CN"/>
        </w:rPr>
      </w:pPr>
    </w:p>
    <w:p w14:paraId="31059CA2" w14:textId="154E1B87" w:rsidR="00546891" w:rsidRPr="00C138C5" w:rsidRDefault="00546891" w:rsidP="00546891">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Annex</w:t>
      </w:r>
    </w:p>
    <w:p w14:paraId="13C41087" w14:textId="77777777" w:rsidR="00546891" w:rsidRDefault="00546891" w:rsidP="00546891">
      <w:pPr>
        <w:pStyle w:val="Heading2"/>
        <w:keepLines w:val="0"/>
        <w:numPr>
          <w:ilvl w:val="1"/>
          <w:numId w:val="0"/>
        </w:numPr>
        <w:tabs>
          <w:tab w:val="num" w:pos="576"/>
        </w:tabs>
        <w:spacing w:before="240" w:after="240"/>
        <w:ind w:left="576" w:hanging="576"/>
        <w:jc w:val="both"/>
      </w:pPr>
      <w:r>
        <w:t>119 (2022.9)</w:t>
      </w:r>
    </w:p>
    <w:p w14:paraId="63BAD080" w14:textId="77777777" w:rsidR="00546891" w:rsidRPr="00FC4C58" w:rsidRDefault="00546891" w:rsidP="00546891">
      <w:pPr>
        <w:pStyle w:val="Doc-text2"/>
        <w:pBdr>
          <w:top w:val="single" w:sz="4" w:space="1" w:color="auto"/>
          <w:left w:val="single" w:sz="4" w:space="4" w:color="auto"/>
          <w:bottom w:val="single" w:sz="4" w:space="1" w:color="auto"/>
          <w:right w:val="single" w:sz="4" w:space="4" w:color="auto"/>
        </w:pBdr>
        <w:rPr>
          <w:b/>
          <w:bCs/>
        </w:rPr>
      </w:pPr>
      <w:r w:rsidRPr="00FC4C58">
        <w:rPr>
          <w:b/>
          <w:bCs/>
        </w:rPr>
        <w:t>Agreements</w:t>
      </w:r>
    </w:p>
    <w:p w14:paraId="10DDA6F4" w14:textId="77777777" w:rsidR="00546891" w:rsidRDefault="00546891" w:rsidP="00546891">
      <w:pPr>
        <w:pStyle w:val="Doc-text2"/>
        <w:numPr>
          <w:ilvl w:val="0"/>
          <w:numId w:val="13"/>
        </w:numPr>
        <w:pBdr>
          <w:top w:val="single" w:sz="4" w:space="1" w:color="auto"/>
          <w:left w:val="single" w:sz="4" w:space="4" w:color="auto"/>
          <w:bottom w:val="single" w:sz="4" w:space="1" w:color="auto"/>
          <w:right w:val="single" w:sz="4" w:space="4" w:color="auto"/>
        </w:pBdr>
      </w:pPr>
      <w: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225A9A10" w14:textId="77777777" w:rsidR="00546891" w:rsidRDefault="00546891" w:rsidP="00546891">
      <w:pPr>
        <w:pStyle w:val="Doc-text2"/>
        <w:pBdr>
          <w:top w:val="single" w:sz="4" w:space="1" w:color="auto"/>
          <w:left w:val="single" w:sz="4" w:space="4" w:color="auto"/>
          <w:bottom w:val="single" w:sz="4" w:space="1" w:color="auto"/>
          <w:right w:val="single" w:sz="4" w:space="4" w:color="auto"/>
        </w:pBdr>
        <w:rPr>
          <w:lang w:val="en-US"/>
        </w:rPr>
      </w:pPr>
      <w:r w:rsidRPr="0062245E">
        <w:rPr>
          <w:lang w:val="en-US"/>
        </w:rPr>
        <w:t>FFS how to limit excessive measurements and measurement reporting</w:t>
      </w:r>
      <w:r>
        <w:rPr>
          <w:lang w:val="en-US"/>
        </w:rPr>
        <w:t xml:space="preserve"> </w:t>
      </w:r>
    </w:p>
    <w:p w14:paraId="08D50CDE" w14:textId="77777777" w:rsidR="00546891" w:rsidRPr="00435F4C" w:rsidRDefault="00546891" w:rsidP="00546891">
      <w:pPr>
        <w:pStyle w:val="Doc-text2"/>
        <w:pBdr>
          <w:top w:val="single" w:sz="4" w:space="1" w:color="auto"/>
          <w:left w:val="single" w:sz="4" w:space="4" w:color="auto"/>
          <w:bottom w:val="single" w:sz="4" w:space="1" w:color="auto"/>
          <w:right w:val="single" w:sz="4" w:space="4" w:color="auto"/>
        </w:pBdr>
        <w:rPr>
          <w:rFonts w:eastAsia="SimSun"/>
          <w:lang w:val="en-US" w:eastAsia="zh-CN"/>
        </w:rPr>
      </w:pPr>
      <w:r>
        <w:rPr>
          <w:lang w:val="en-US"/>
        </w:rPr>
        <w:t xml:space="preserve">FFS if user consent is needed for location reporting in CONNECTED </w:t>
      </w:r>
    </w:p>
    <w:p w14:paraId="705B44D6" w14:textId="77777777" w:rsidR="00546891" w:rsidRDefault="00546891" w:rsidP="00546891">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FFS </w:t>
      </w:r>
      <w:r>
        <w:t>study the vertical movement and associated mobility for UAV UEs</w:t>
      </w:r>
    </w:p>
    <w:p w14:paraId="786CBBAD" w14:textId="77777777" w:rsidR="00546891" w:rsidRDefault="00546891" w:rsidP="0054689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6D534F">
        <w:rPr>
          <w:lang w:val="en-US"/>
        </w:rPr>
        <w:t>Rel-18 NR supports reporting of UAV UE’s height, location and velocity. It is for further study what accuracy and reporting mechanisms are required</w:t>
      </w:r>
      <w:r>
        <w:rPr>
          <w:lang w:val="en-US"/>
        </w:rPr>
        <w:t xml:space="preserve"> and if further enhancements are needed.  </w:t>
      </w:r>
    </w:p>
    <w:p w14:paraId="7E68D873" w14:textId="77777777" w:rsidR="00546891" w:rsidRPr="003316DE" w:rsidRDefault="00546891" w:rsidP="00546891">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D45E22">
        <w:t>A</w:t>
      </w:r>
      <w:r>
        <w:rPr>
          <w:lang w:val="en-US"/>
        </w:rPr>
        <w:t>s in LTE, flight path plan reporting will be introduced.  L</w:t>
      </w:r>
      <w:proofErr w:type="spellStart"/>
      <w:r w:rsidRPr="00D45E22">
        <w:t>ocation</w:t>
      </w:r>
      <w:proofErr w:type="spellEnd"/>
      <w:r w:rsidRPr="00D45E22">
        <w:t xml:space="preserve"> list of waypoints (3D location information) </w:t>
      </w:r>
      <w:r>
        <w:rPr>
          <w:lang w:val="en-US"/>
        </w:rPr>
        <w:t xml:space="preserve">and timestamp </w:t>
      </w:r>
      <w:r w:rsidRPr="00D45E22">
        <w:t>is adopted as the basic content of flight path report.</w:t>
      </w:r>
      <w:r>
        <w:rPr>
          <w:lang w:val="en-US"/>
        </w:rPr>
        <w:t xml:space="preserve">  </w:t>
      </w:r>
      <w:r>
        <w:rPr>
          <w:lang w:val="en-US"/>
        </w:rPr>
        <w:lastRenderedPageBreak/>
        <w:t xml:space="preserve">FFS if </w:t>
      </w:r>
      <w:r w:rsidRPr="0062245E">
        <w:rPr>
          <w:lang w:val="en-US"/>
        </w:rPr>
        <w:t>timestamp</w:t>
      </w:r>
      <w:r>
        <w:rPr>
          <w:lang w:val="en-US"/>
        </w:rPr>
        <w:t xml:space="preserve"> is mandatory or optional for NR.  FFS if further enhancements are needed</w:t>
      </w:r>
    </w:p>
    <w:p w14:paraId="1744B6AE" w14:textId="77777777" w:rsidR="00546891" w:rsidRDefault="00546891" w:rsidP="00546891">
      <w:pPr>
        <w:pStyle w:val="Doc-text2"/>
        <w:pBdr>
          <w:top w:val="single" w:sz="4" w:space="1" w:color="auto"/>
          <w:left w:val="single" w:sz="4" w:space="4" w:color="auto"/>
          <w:bottom w:val="single" w:sz="4" w:space="1" w:color="auto"/>
          <w:right w:val="single" w:sz="4" w:space="4" w:color="auto"/>
        </w:pBdr>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w:t>
      </w:r>
      <w:r w:rsidRPr="001B3EA3">
        <w:t xml:space="preserve">study how to avoid sending the measurement reports mainly due to </w:t>
      </w:r>
      <w:proofErr w:type="spellStart"/>
      <w:r w:rsidRPr="001B3EA3">
        <w:t>reportOnLeave</w:t>
      </w:r>
      <w:proofErr w:type="spellEnd"/>
      <w:r w:rsidRPr="001B3EA3">
        <w:t>.</w:t>
      </w:r>
    </w:p>
    <w:p w14:paraId="4220F146" w14:textId="77777777" w:rsidR="00546891" w:rsidRPr="0062245E" w:rsidRDefault="00546891" w:rsidP="00546891"/>
    <w:p w14:paraId="04D4EFE3" w14:textId="77777777" w:rsidR="00546891" w:rsidRDefault="00546891" w:rsidP="00546891">
      <w:pPr>
        <w:pStyle w:val="Heading2"/>
        <w:keepLines w:val="0"/>
        <w:numPr>
          <w:ilvl w:val="1"/>
          <w:numId w:val="0"/>
        </w:numPr>
        <w:tabs>
          <w:tab w:val="num" w:pos="576"/>
        </w:tabs>
        <w:spacing w:before="240" w:after="240"/>
        <w:ind w:left="576" w:hanging="576"/>
        <w:jc w:val="both"/>
      </w:pPr>
      <w:r>
        <w:t xml:space="preserve">119bis (2022.10) </w:t>
      </w:r>
    </w:p>
    <w:p w14:paraId="780388B1" w14:textId="77777777" w:rsidR="00546891" w:rsidRPr="00B35384" w:rsidRDefault="00546891" w:rsidP="00546891">
      <w:pPr>
        <w:pStyle w:val="Doc-text2"/>
        <w:ind w:leftChars="-100" w:left="163"/>
        <w:rPr>
          <w:b/>
          <w:bCs/>
        </w:rPr>
      </w:pPr>
      <w:r w:rsidRPr="00B35384">
        <w:rPr>
          <w:b/>
          <w:bCs/>
        </w:rPr>
        <w:t>Agreements:</w:t>
      </w:r>
    </w:p>
    <w:p w14:paraId="3A9FD51A" w14:textId="77777777" w:rsidR="00546891" w:rsidRDefault="00546891" w:rsidP="00546891">
      <w:pPr>
        <w:pStyle w:val="Doc-text2"/>
        <w:numPr>
          <w:ilvl w:val="0"/>
          <w:numId w:val="12"/>
        </w:numPr>
        <w:ind w:left="360"/>
      </w:pPr>
      <w:r>
        <w:t xml:space="preserve">The time information reported as part of flight path plan is optional. UE includes time info, if configured by the network and available at the UE.  FFS on flight path details (waypoints and what is time information). </w:t>
      </w:r>
    </w:p>
    <w:p w14:paraId="20BF2861" w14:textId="77777777" w:rsidR="00546891" w:rsidRDefault="00546891" w:rsidP="00546891">
      <w:pPr>
        <w:pStyle w:val="Doc-text2"/>
        <w:numPr>
          <w:ilvl w:val="0"/>
          <w:numId w:val="12"/>
        </w:numPr>
        <w:ind w:left="360"/>
      </w:pPr>
      <w:r>
        <w:t xml:space="preserve">Allow the flight path to be updated.  FFS on the details. </w:t>
      </w:r>
    </w:p>
    <w:p w14:paraId="607CD439" w14:textId="77777777" w:rsidR="00546891" w:rsidRDefault="00546891" w:rsidP="00546891">
      <w:pPr>
        <w:pStyle w:val="Doc-text2"/>
        <w:numPr>
          <w:ilvl w:val="0"/>
          <w:numId w:val="12"/>
        </w:numPr>
        <w:ind w:left="360"/>
      </w:pPr>
      <w:r>
        <w:t xml:space="preserve">FFS on reporting format and initial flight path reporting (i.e. what information to report and how) – next meeting </w:t>
      </w:r>
    </w:p>
    <w:p w14:paraId="2FE67762" w14:textId="77777777" w:rsidR="00546891" w:rsidRDefault="00546891" w:rsidP="00546891">
      <w:pPr>
        <w:pStyle w:val="Doc-text2"/>
        <w:numPr>
          <w:ilvl w:val="0"/>
          <w:numId w:val="12"/>
        </w:numPr>
        <w:ind w:left="360"/>
      </w:pPr>
      <w:r>
        <w:t>Continue to study height-depending scaling, triggering and combinations</w:t>
      </w:r>
    </w:p>
    <w:p w14:paraId="377EBAED" w14:textId="77777777" w:rsidR="00546891" w:rsidRDefault="00546891" w:rsidP="00546891">
      <w:pPr>
        <w:pStyle w:val="Doc-text2"/>
        <w:numPr>
          <w:ilvl w:val="0"/>
          <w:numId w:val="12"/>
        </w:numPr>
        <w:ind w:left="360"/>
      </w:pPr>
      <w:r w:rsidRPr="000D570E">
        <w:t>As in LTE, as a baseline, event</w:t>
      </w:r>
      <w:r>
        <w:t>s</w:t>
      </w:r>
      <w:r w:rsidRPr="000D570E">
        <w:t xml:space="preserve"> A3, A4 and A5 can be configured with the configured number of cells (</w:t>
      </w:r>
      <w:proofErr w:type="spellStart"/>
      <w:r w:rsidRPr="000D570E">
        <w:t>numberofTriggeringCells</w:t>
      </w:r>
      <w:proofErr w:type="spellEnd"/>
      <w:r w:rsidRPr="000D570E">
        <w:t>)</w:t>
      </w:r>
    </w:p>
    <w:p w14:paraId="13D5E526" w14:textId="77777777" w:rsidR="00546891" w:rsidRDefault="00546891" w:rsidP="00546891">
      <w:pPr>
        <w:pStyle w:val="Heading2"/>
        <w:keepLines w:val="0"/>
        <w:numPr>
          <w:ilvl w:val="1"/>
          <w:numId w:val="0"/>
        </w:numPr>
        <w:tabs>
          <w:tab w:val="num" w:pos="576"/>
        </w:tabs>
        <w:spacing w:before="240" w:after="240"/>
        <w:ind w:left="576" w:hanging="576"/>
        <w:jc w:val="both"/>
      </w:pPr>
      <w:r>
        <w:t>120 (2022.11)</w:t>
      </w:r>
    </w:p>
    <w:p w14:paraId="0FC4AE7C" w14:textId="77777777" w:rsidR="00546891" w:rsidRDefault="00546891" w:rsidP="00546891">
      <w:pPr>
        <w:pStyle w:val="Doc-text2"/>
        <w:pBdr>
          <w:top w:val="single" w:sz="4" w:space="1" w:color="auto"/>
          <w:left w:val="single" w:sz="4" w:space="4" w:color="auto"/>
          <w:bottom w:val="single" w:sz="4" w:space="1" w:color="auto"/>
          <w:right w:val="single" w:sz="4" w:space="4" w:color="auto"/>
        </w:pBdr>
      </w:pPr>
      <w:bookmarkStart w:id="3" w:name="_Hlk134606101"/>
      <w:r>
        <w:t>Agreements:</w:t>
      </w:r>
    </w:p>
    <w:p w14:paraId="0766900F" w14:textId="77777777" w:rsidR="00546891" w:rsidRDefault="00546891" w:rsidP="00546891">
      <w:pPr>
        <w:pStyle w:val="Doc-text2"/>
        <w:numPr>
          <w:ilvl w:val="0"/>
          <w:numId w:val="14"/>
        </w:numPr>
        <w:pBdr>
          <w:top w:val="single" w:sz="4" w:space="1" w:color="auto"/>
          <w:left w:val="single" w:sz="4" w:space="4" w:color="auto"/>
          <w:bottom w:val="single" w:sz="4" w:space="1" w:color="auto"/>
          <w:right w:val="single" w:sz="4" w:space="4" w:color="auto"/>
        </w:pBdr>
      </w:pPr>
      <w:r>
        <w:t xml:space="preserve">A waypoint is a planned location for the UE along the flight path and is described via the existing parameter type </w:t>
      </w:r>
      <w:bookmarkStart w:id="4" w:name="_Hlk134605891"/>
      <w:proofErr w:type="spellStart"/>
      <w:r>
        <w:t>LocationCoordinates</w:t>
      </w:r>
      <w:proofErr w:type="spellEnd"/>
      <w:r>
        <w:t xml:space="preserve"> </w:t>
      </w:r>
      <w:bookmarkEnd w:id="4"/>
      <w:r>
        <w:t>defined in TS 37.355.</w:t>
      </w:r>
    </w:p>
    <w:bookmarkEnd w:id="3"/>
    <w:p w14:paraId="04B14E18" w14:textId="77777777" w:rsidR="00546891" w:rsidRDefault="00546891" w:rsidP="00546891">
      <w:pPr>
        <w:pStyle w:val="Doc-text2"/>
        <w:numPr>
          <w:ilvl w:val="0"/>
          <w:numId w:val="14"/>
        </w:numPr>
        <w:pBdr>
          <w:top w:val="single" w:sz="4" w:space="1" w:color="auto"/>
          <w:left w:val="single" w:sz="4" w:space="4" w:color="auto"/>
          <w:bottom w:val="single" w:sz="4" w:space="1" w:color="auto"/>
          <w:right w:val="single" w:sz="4" w:space="4" w:color="auto"/>
        </w:pBdr>
      </w:pPr>
      <w:r>
        <w:t xml:space="preserve">A timestamp provides the UTC time associated with estimated time of arrival to a waypoint as baseline.  FFS on granularity </w:t>
      </w:r>
    </w:p>
    <w:p w14:paraId="210D9C81" w14:textId="77777777" w:rsidR="00546891" w:rsidRPr="00053FE3" w:rsidRDefault="00546891" w:rsidP="00546891">
      <w:pPr>
        <w:pStyle w:val="Doc-text2"/>
        <w:numPr>
          <w:ilvl w:val="0"/>
          <w:numId w:val="14"/>
        </w:numPr>
        <w:pBdr>
          <w:top w:val="single" w:sz="4" w:space="1" w:color="auto"/>
          <w:left w:val="single" w:sz="4" w:space="4" w:color="auto"/>
          <w:bottom w:val="single" w:sz="4" w:space="1" w:color="auto"/>
          <w:right w:val="single" w:sz="4" w:space="4" w:color="auto"/>
        </w:pBdr>
        <w:rPr>
          <w:i/>
          <w:iCs/>
        </w:rPr>
      </w:pPr>
      <w:r w:rsidRPr="00053FE3">
        <w:t>No requirements are placed on spatial distribution of waypoints</w:t>
      </w:r>
    </w:p>
    <w:p w14:paraId="2239B3AB" w14:textId="77777777" w:rsidR="00546891" w:rsidRPr="00CD3F2D" w:rsidRDefault="00546891" w:rsidP="00546891">
      <w:pPr>
        <w:pStyle w:val="Doc-text2"/>
        <w:numPr>
          <w:ilvl w:val="0"/>
          <w:numId w:val="14"/>
        </w:numPr>
        <w:pBdr>
          <w:top w:val="single" w:sz="4" w:space="1" w:color="auto"/>
          <w:left w:val="single" w:sz="4" w:space="4" w:color="auto"/>
          <w:bottom w:val="single" w:sz="4" w:space="1" w:color="auto"/>
          <w:right w:val="single" w:sz="4" w:space="4" w:color="auto"/>
        </w:pBdr>
        <w:rPr>
          <w:i/>
          <w:iCs/>
        </w:rPr>
      </w:pPr>
      <w:r w:rsidRPr="00053FE3">
        <w:t xml:space="preserve">A UE indicates whether flight plan information is available within the </w:t>
      </w:r>
      <w:proofErr w:type="spellStart"/>
      <w:r w:rsidRPr="00053FE3">
        <w:t>RRCReconfigurationComplete</w:t>
      </w:r>
      <w:proofErr w:type="spellEnd"/>
      <w:r w:rsidRPr="00053FE3">
        <w:t xml:space="preserve">, </w:t>
      </w:r>
      <w:proofErr w:type="spellStart"/>
      <w:r w:rsidRPr="00053FE3">
        <w:t>RRCReestablishmentComplete</w:t>
      </w:r>
      <w:proofErr w:type="spellEnd"/>
      <w:r w:rsidRPr="00053FE3">
        <w:t xml:space="preserve">, </w:t>
      </w:r>
      <w:proofErr w:type="spellStart"/>
      <w:r w:rsidRPr="00053FE3">
        <w:t>RRCResumeComplete</w:t>
      </w:r>
      <w:proofErr w:type="spellEnd"/>
      <w:r w:rsidRPr="00053FE3">
        <w:t xml:space="preserve">, or </w:t>
      </w:r>
      <w:proofErr w:type="spellStart"/>
      <w:r w:rsidRPr="00053FE3">
        <w:t>RRCSetupComplete</w:t>
      </w:r>
      <w:proofErr w:type="spellEnd"/>
      <w:r w:rsidRPr="00053FE3">
        <w:t xml:space="preserve"> message</w:t>
      </w:r>
      <w:r>
        <w:t xml:space="preserve">.   </w:t>
      </w:r>
      <w:r w:rsidRPr="00053FE3">
        <w:t>Flight path reporting uses at the UE Information request/response procedure as baseline.</w:t>
      </w:r>
    </w:p>
    <w:p w14:paraId="1AAE6072" w14:textId="77777777" w:rsidR="00546891" w:rsidRDefault="00546891" w:rsidP="00546891">
      <w:pPr>
        <w:pStyle w:val="Doc-text2"/>
        <w:numPr>
          <w:ilvl w:val="0"/>
          <w:numId w:val="14"/>
        </w:numPr>
        <w:pBdr>
          <w:top w:val="single" w:sz="4" w:space="1" w:color="auto"/>
          <w:left w:val="single" w:sz="4" w:space="4" w:color="auto"/>
          <w:bottom w:val="single" w:sz="4" w:space="1" w:color="auto"/>
          <w:right w:val="single" w:sz="4" w:space="4" w:color="auto"/>
        </w:pBdr>
      </w:pPr>
      <w:r>
        <w:t>UE indicates to the network a</w:t>
      </w:r>
      <w:r w:rsidRPr="00441661">
        <w:t xml:space="preserve"> </w:t>
      </w:r>
      <w:r w:rsidRPr="00546891">
        <w:t>new</w:t>
      </w:r>
      <w:r>
        <w:t xml:space="preserve"> </w:t>
      </w:r>
      <w:r w:rsidRPr="00441661">
        <w:t>flight path</w:t>
      </w:r>
      <w:r>
        <w:t xml:space="preserve"> is available</w:t>
      </w:r>
      <w:r w:rsidRPr="00441661">
        <w:t xml:space="preserve"> in the UE</w:t>
      </w:r>
      <w:r>
        <w:t xml:space="preserve"> (whether it is initial or update)</w:t>
      </w:r>
      <w:r w:rsidRPr="00441661">
        <w:t xml:space="preserve">. Then, reuse </w:t>
      </w:r>
      <w:r>
        <w:t>the normal request/response</w:t>
      </w:r>
      <w:r w:rsidRPr="00441661">
        <w:t xml:space="preserve"> procedure of flight path report</w:t>
      </w:r>
      <w:r>
        <w:t xml:space="preserve">.  </w:t>
      </w:r>
    </w:p>
    <w:p w14:paraId="2EB6A72B" w14:textId="77777777" w:rsidR="00546891" w:rsidRDefault="00546891" w:rsidP="00546891">
      <w:pPr>
        <w:pStyle w:val="Doc-text2"/>
        <w:numPr>
          <w:ilvl w:val="0"/>
          <w:numId w:val="14"/>
        </w:numPr>
        <w:pBdr>
          <w:top w:val="single" w:sz="4" w:space="1" w:color="auto"/>
          <w:left w:val="single" w:sz="4" w:space="4" w:color="auto"/>
          <w:bottom w:val="single" w:sz="4" w:space="1" w:color="auto"/>
          <w:right w:val="single" w:sz="4" w:space="4" w:color="auto"/>
        </w:pBdr>
      </w:pPr>
      <w:r w:rsidRPr="00546891">
        <w:t>UAI message</w:t>
      </w:r>
      <w:r>
        <w:t xml:space="preserve"> can also be used to indicate the UE has flight path availability. </w:t>
      </w:r>
    </w:p>
    <w:p w14:paraId="3037E77A" w14:textId="77777777" w:rsidR="00546891" w:rsidRPr="00441661" w:rsidRDefault="00546891" w:rsidP="00546891">
      <w:pPr>
        <w:pStyle w:val="Doc-text2"/>
        <w:numPr>
          <w:ilvl w:val="0"/>
          <w:numId w:val="14"/>
        </w:numPr>
        <w:pBdr>
          <w:top w:val="single" w:sz="4" w:space="1" w:color="auto"/>
          <w:left w:val="single" w:sz="4" w:space="4" w:color="auto"/>
          <w:bottom w:val="single" w:sz="4" w:space="1" w:color="auto"/>
          <w:right w:val="single" w:sz="4" w:space="4" w:color="auto"/>
        </w:pBdr>
      </w:pPr>
      <w:r>
        <w:t xml:space="preserve">FFS whether and what triggering conditions are specified for flight update.  FFS </w:t>
      </w:r>
      <w:r w:rsidRPr="00194D7E">
        <w:t>The maximum number of waypoints within flight path plan is left FFS.</w:t>
      </w:r>
    </w:p>
    <w:p w14:paraId="6BB7F867" w14:textId="77777777" w:rsidR="00546891" w:rsidRPr="00547E9F" w:rsidRDefault="00546891" w:rsidP="00546891"/>
    <w:p w14:paraId="0BC17365" w14:textId="77777777" w:rsidR="00546891" w:rsidRDefault="00546891" w:rsidP="00546891">
      <w:pPr>
        <w:pStyle w:val="Heading2"/>
        <w:keepLines w:val="0"/>
        <w:numPr>
          <w:ilvl w:val="1"/>
          <w:numId w:val="0"/>
        </w:numPr>
        <w:tabs>
          <w:tab w:val="num" w:pos="576"/>
        </w:tabs>
        <w:spacing w:before="240" w:after="240"/>
        <w:ind w:left="576" w:hanging="576"/>
        <w:jc w:val="both"/>
      </w:pPr>
      <w:r>
        <w:t>121(2023.2)</w:t>
      </w:r>
    </w:p>
    <w:p w14:paraId="1774936E" w14:textId="77777777" w:rsidR="00546891" w:rsidRDefault="00546891" w:rsidP="00546891">
      <w:pPr>
        <w:pStyle w:val="Doc-text2"/>
        <w:pBdr>
          <w:top w:val="single" w:sz="4" w:space="1" w:color="auto"/>
          <w:left w:val="single" w:sz="4" w:space="4" w:color="auto"/>
          <w:bottom w:val="single" w:sz="4" w:space="1" w:color="auto"/>
          <w:right w:val="single" w:sz="4" w:space="4" w:color="auto"/>
        </w:pBdr>
      </w:pPr>
      <w:r>
        <w:t>Agreements:</w:t>
      </w:r>
    </w:p>
    <w:p w14:paraId="6E489D1A" w14:textId="77777777" w:rsidR="00546891" w:rsidRDefault="00546891" w:rsidP="00546891">
      <w:pPr>
        <w:pStyle w:val="Doc-text2"/>
        <w:numPr>
          <w:ilvl w:val="0"/>
          <w:numId w:val="15"/>
        </w:numPr>
        <w:pBdr>
          <w:top w:val="single" w:sz="4" w:space="1" w:color="auto"/>
          <w:left w:val="single" w:sz="4" w:space="4" w:color="auto"/>
          <w:bottom w:val="single" w:sz="4" w:space="1" w:color="auto"/>
          <w:right w:val="single" w:sz="4" w:space="4" w:color="auto"/>
        </w:pBdr>
      </w:pPr>
      <w:r w:rsidRPr="002C564D">
        <w:t>When event H1 or H2 triggers, the content of the measurement report is configurable by the network (i.e. it can contain UAV UEs height, location information and</w:t>
      </w:r>
      <w:r>
        <w:t xml:space="preserve">/or </w:t>
      </w:r>
      <w:r w:rsidRPr="002C564D">
        <w:t xml:space="preserve">RSRP/RSRQ measurement results). </w:t>
      </w:r>
      <w:r w:rsidRPr="00546891">
        <w:t>FFS whether UAV UE’s height is mandatorily reported and which parameter/IE is used for height reporting</w:t>
      </w:r>
      <w:r w:rsidRPr="002C564D">
        <w:t xml:space="preserve">. </w:t>
      </w:r>
    </w:p>
    <w:p w14:paraId="72BFECD9" w14:textId="77777777" w:rsidR="00546891" w:rsidRPr="00265746" w:rsidRDefault="00546891" w:rsidP="00546891">
      <w:pPr>
        <w:pStyle w:val="Doc-text2"/>
        <w:numPr>
          <w:ilvl w:val="0"/>
          <w:numId w:val="15"/>
        </w:numPr>
        <w:pBdr>
          <w:top w:val="single" w:sz="4" w:space="1" w:color="auto"/>
          <w:left w:val="single" w:sz="4" w:space="4" w:color="auto"/>
          <w:bottom w:val="single" w:sz="4" w:space="1" w:color="auto"/>
          <w:right w:val="single" w:sz="4" w:space="4" w:color="auto"/>
        </w:pBdr>
        <w:rPr>
          <w:i/>
          <w:iCs/>
        </w:rPr>
      </w:pPr>
      <w:r w:rsidRPr="00191D75">
        <w:t xml:space="preserve">Joint use of height-dependent condition and RSRP/RSRQ/SINR-based condition for measurement report triggering is supported in NR Rel-18 UAV. </w:t>
      </w:r>
      <w:r>
        <w:t xml:space="preserve">  T</w:t>
      </w:r>
      <w:r w:rsidRPr="0032381C">
        <w:t xml:space="preserve">he combination of existing events </w:t>
      </w:r>
      <w:r>
        <w:t xml:space="preserve">will be </w:t>
      </w:r>
      <w:r w:rsidRPr="0032381C">
        <w:t>used</w:t>
      </w:r>
    </w:p>
    <w:p w14:paraId="47EE2B28" w14:textId="77777777" w:rsidR="00546891" w:rsidRDefault="00546891" w:rsidP="00546891">
      <w:pPr>
        <w:pStyle w:val="Doc-text2"/>
        <w:numPr>
          <w:ilvl w:val="0"/>
          <w:numId w:val="15"/>
        </w:numPr>
        <w:pBdr>
          <w:top w:val="single" w:sz="4" w:space="1" w:color="auto"/>
          <w:left w:val="single" w:sz="4" w:space="4" w:color="auto"/>
          <w:bottom w:val="single" w:sz="4" w:space="1" w:color="auto"/>
          <w:right w:val="single" w:sz="4" w:space="4" w:color="auto"/>
        </w:pBdr>
      </w:pPr>
      <w:r w:rsidRPr="00265746">
        <w:t>Height-dependent parameter scaling is not supported as a part of Rel-18 NR</w:t>
      </w:r>
    </w:p>
    <w:p w14:paraId="16FA6DC8" w14:textId="77777777" w:rsidR="00546891" w:rsidRDefault="00546891" w:rsidP="00546891">
      <w:pPr>
        <w:pStyle w:val="Doc-text2"/>
        <w:numPr>
          <w:ilvl w:val="0"/>
          <w:numId w:val="15"/>
        </w:numPr>
        <w:pBdr>
          <w:top w:val="single" w:sz="4" w:space="1" w:color="auto"/>
          <w:left w:val="single" w:sz="4" w:space="4" w:color="auto"/>
          <w:bottom w:val="single" w:sz="4" w:space="1" w:color="auto"/>
          <w:right w:val="single" w:sz="4" w:space="4" w:color="auto"/>
        </w:pBdr>
      </w:pPr>
      <w:r>
        <w:t>Do not extend the Number of triggering cells mechanism to apply to the inter-RAT scenario, i.e. event B1 and B2 triggering</w:t>
      </w:r>
    </w:p>
    <w:p w14:paraId="205259BD" w14:textId="77777777" w:rsidR="00546891" w:rsidRDefault="00546891" w:rsidP="00546891">
      <w:pPr>
        <w:pStyle w:val="Doc-text2"/>
        <w:numPr>
          <w:ilvl w:val="0"/>
          <w:numId w:val="15"/>
        </w:numPr>
        <w:pBdr>
          <w:top w:val="single" w:sz="4" w:space="1" w:color="auto"/>
          <w:left w:val="single" w:sz="4" w:space="4" w:color="auto"/>
          <w:bottom w:val="single" w:sz="4" w:space="1" w:color="auto"/>
          <w:right w:val="single" w:sz="4" w:space="4" w:color="auto"/>
        </w:pBdr>
      </w:pPr>
      <w:r>
        <w:t xml:space="preserve">Do not restrict the applicability of Number of triggering cells mechanism to FR1 only. In other words, the Number of triggering cells mechanism is applicable to FR1 and FR2 (up to network configuration).  </w:t>
      </w:r>
    </w:p>
    <w:p w14:paraId="12497776" w14:textId="77777777" w:rsidR="00546891" w:rsidRDefault="00546891" w:rsidP="00546891">
      <w:pPr>
        <w:pStyle w:val="Doc-text2"/>
        <w:numPr>
          <w:ilvl w:val="0"/>
          <w:numId w:val="15"/>
        </w:numPr>
        <w:pBdr>
          <w:top w:val="single" w:sz="4" w:space="1" w:color="auto"/>
          <w:left w:val="single" w:sz="4" w:space="4" w:color="auto"/>
          <w:bottom w:val="single" w:sz="4" w:space="1" w:color="auto"/>
          <w:right w:val="single" w:sz="4" w:space="4" w:color="auto"/>
        </w:pBdr>
      </w:pPr>
      <w:r>
        <w:t>The UE shall not ignore or bypass the Number of triggering cells mechanism, once configured.</w:t>
      </w:r>
    </w:p>
    <w:p w14:paraId="2778AE81" w14:textId="77777777" w:rsidR="00546891" w:rsidRDefault="00546891" w:rsidP="00546891">
      <w:pPr>
        <w:pStyle w:val="Doc-text2"/>
        <w:numPr>
          <w:ilvl w:val="0"/>
          <w:numId w:val="15"/>
        </w:numPr>
        <w:pBdr>
          <w:top w:val="single" w:sz="4" w:space="1" w:color="auto"/>
          <w:left w:val="single" w:sz="4" w:space="4" w:color="auto"/>
          <w:bottom w:val="single" w:sz="4" w:space="1" w:color="auto"/>
          <w:right w:val="single" w:sz="4" w:space="4" w:color="auto"/>
        </w:pBdr>
      </w:pPr>
      <w:r>
        <w:t>Do not introduce the use of a “</w:t>
      </w:r>
      <w:proofErr w:type="spellStart"/>
      <w:r>
        <w:t>numberOfTriggeringBeams</w:t>
      </w:r>
      <w:proofErr w:type="spellEnd"/>
      <w:r>
        <w:t>” mechanism.</w:t>
      </w:r>
    </w:p>
    <w:p w14:paraId="5BCB4D06" w14:textId="77777777" w:rsidR="00546891" w:rsidRPr="00C819C1" w:rsidRDefault="00546891" w:rsidP="00546891">
      <w:pPr>
        <w:pStyle w:val="Doc-text2"/>
        <w:numPr>
          <w:ilvl w:val="0"/>
          <w:numId w:val="15"/>
        </w:numPr>
        <w:pBdr>
          <w:top w:val="single" w:sz="4" w:space="1" w:color="auto"/>
          <w:left w:val="single" w:sz="4" w:space="4" w:color="auto"/>
          <w:bottom w:val="single" w:sz="4" w:space="1" w:color="auto"/>
          <w:right w:val="single" w:sz="4" w:space="4" w:color="auto"/>
        </w:pBdr>
      </w:pPr>
      <w:r w:rsidRPr="00C819C1">
        <w:t xml:space="preserve">Do not introduce an alternative mechanism to the Number of triggering cells mechanism. </w:t>
      </w:r>
    </w:p>
    <w:p w14:paraId="2156C7EE" w14:textId="77777777" w:rsidR="00546891" w:rsidRPr="00C819C1" w:rsidRDefault="00546891" w:rsidP="00546891">
      <w:pPr>
        <w:pStyle w:val="Doc-text2"/>
        <w:numPr>
          <w:ilvl w:val="0"/>
          <w:numId w:val="15"/>
        </w:numPr>
        <w:pBdr>
          <w:top w:val="single" w:sz="4" w:space="1" w:color="auto"/>
          <w:left w:val="single" w:sz="4" w:space="4" w:color="auto"/>
          <w:bottom w:val="single" w:sz="4" w:space="1" w:color="auto"/>
          <w:right w:val="single" w:sz="4" w:space="4" w:color="auto"/>
        </w:pBdr>
      </w:pPr>
      <w:r w:rsidRPr="00C819C1">
        <w:t xml:space="preserve">Do not introduce an additional mechanism based on Number of changed cells. </w:t>
      </w:r>
    </w:p>
    <w:p w14:paraId="1940CCC1" w14:textId="77777777" w:rsidR="00546891" w:rsidRDefault="00546891" w:rsidP="00546891">
      <w:pPr>
        <w:pStyle w:val="Doc-text2"/>
        <w:numPr>
          <w:ilvl w:val="0"/>
          <w:numId w:val="15"/>
        </w:numPr>
        <w:pBdr>
          <w:top w:val="single" w:sz="4" w:space="1" w:color="auto"/>
          <w:left w:val="single" w:sz="4" w:space="4" w:color="auto"/>
          <w:bottom w:val="single" w:sz="4" w:space="1" w:color="auto"/>
          <w:right w:val="single" w:sz="4" w:space="4" w:color="auto"/>
        </w:pBdr>
      </w:pPr>
      <w:r>
        <w:lastRenderedPageBreak/>
        <w:t xml:space="preserve">For the purpose of interference control (i.e. for number of trigger cells), do not introduce a prohibit timer mechanism. </w:t>
      </w:r>
    </w:p>
    <w:p w14:paraId="65FBD30A" w14:textId="77777777" w:rsidR="00546891" w:rsidRDefault="00546891" w:rsidP="00546891">
      <w:pPr>
        <w:pStyle w:val="Doc-text2"/>
        <w:numPr>
          <w:ilvl w:val="0"/>
          <w:numId w:val="15"/>
        </w:numPr>
        <w:pBdr>
          <w:top w:val="single" w:sz="4" w:space="1" w:color="auto"/>
          <w:left w:val="single" w:sz="4" w:space="4" w:color="auto"/>
          <w:bottom w:val="single" w:sz="4" w:space="1" w:color="auto"/>
          <w:right w:val="single" w:sz="4" w:space="4" w:color="auto"/>
        </w:pBdr>
      </w:pPr>
      <w:r>
        <w:t xml:space="preserve">Report on leave is not triggered by a cell that was not previously included in the measurement report for the number of triggering cell.  </w:t>
      </w:r>
    </w:p>
    <w:p w14:paraId="08DC190D" w14:textId="77777777" w:rsidR="00546891" w:rsidRPr="00E15940" w:rsidRDefault="00546891" w:rsidP="00546891">
      <w:pPr>
        <w:pStyle w:val="Doc-text2"/>
        <w:rPr>
          <w:b/>
          <w:bCs/>
        </w:rPr>
      </w:pPr>
      <w:r w:rsidRPr="00E15940">
        <w:rPr>
          <w:b/>
          <w:bCs/>
        </w:rPr>
        <w:t>Agreements:</w:t>
      </w:r>
    </w:p>
    <w:p w14:paraId="7EB9C935" w14:textId="77777777" w:rsidR="00546891" w:rsidRPr="002C1691" w:rsidRDefault="00546891" w:rsidP="00546891">
      <w:pPr>
        <w:pStyle w:val="Doc-text2"/>
        <w:numPr>
          <w:ilvl w:val="0"/>
          <w:numId w:val="16"/>
        </w:numPr>
      </w:pPr>
      <w:r w:rsidRPr="002C1691">
        <w:t xml:space="preserve">Support configuring height-dependent more-than-one configurations targeting measurement and measurement reporting enhancement. UE applies corresponding configuration based on the UE height. The proposed solutions should aim at avoiding RAN4 impacts.  </w:t>
      </w:r>
      <w:r w:rsidRPr="00546891">
        <w:t>FFS how this would be configured (i.e. different MO configurations or different parameters  FFS Exact parameters and details.</w:t>
      </w:r>
    </w:p>
    <w:p w14:paraId="3868ED04" w14:textId="77777777" w:rsidR="00546891" w:rsidRDefault="00546891" w:rsidP="00546891">
      <w:pPr>
        <w:pStyle w:val="Doc-text2"/>
        <w:pBdr>
          <w:top w:val="single" w:sz="4" w:space="1" w:color="auto"/>
          <w:left w:val="single" w:sz="4" w:space="4" w:color="auto"/>
          <w:bottom w:val="single" w:sz="4" w:space="1" w:color="auto"/>
          <w:right w:val="single" w:sz="4" w:space="4" w:color="auto"/>
        </w:pBdr>
      </w:pPr>
      <w:r w:rsidRPr="00DC10BA">
        <w:rPr>
          <w:b/>
          <w:bCs/>
        </w:rPr>
        <w:t>Agreements</w:t>
      </w:r>
      <w:r>
        <w:t>:</w:t>
      </w:r>
    </w:p>
    <w:p w14:paraId="2C59888C" w14:textId="77777777" w:rsidR="00546891" w:rsidRPr="00F0038B" w:rsidRDefault="00546891" w:rsidP="00546891">
      <w:pPr>
        <w:pStyle w:val="Doc-text2"/>
        <w:numPr>
          <w:ilvl w:val="0"/>
          <w:numId w:val="17"/>
        </w:numPr>
        <w:pBdr>
          <w:top w:val="single" w:sz="4" w:space="1" w:color="auto"/>
          <w:left w:val="single" w:sz="4" w:space="4" w:color="auto"/>
          <w:bottom w:val="single" w:sz="4" w:space="1" w:color="auto"/>
          <w:right w:val="single" w:sz="4" w:space="4" w:color="auto"/>
        </w:pBdr>
        <w:rPr>
          <w:i/>
        </w:rPr>
      </w:pPr>
      <w:r w:rsidRPr="00F0038B">
        <w:t xml:space="preserve">The granularity of flightpath timestamp is 1s. </w:t>
      </w:r>
    </w:p>
    <w:p w14:paraId="01D83163" w14:textId="77777777" w:rsidR="00546891" w:rsidRDefault="00546891" w:rsidP="00546891">
      <w:pPr>
        <w:pStyle w:val="Doc-text2"/>
        <w:numPr>
          <w:ilvl w:val="0"/>
          <w:numId w:val="17"/>
        </w:numPr>
        <w:pBdr>
          <w:top w:val="single" w:sz="4" w:space="1" w:color="auto"/>
          <w:left w:val="single" w:sz="4" w:space="4" w:color="auto"/>
          <w:bottom w:val="single" w:sz="4" w:space="1" w:color="auto"/>
          <w:right w:val="single" w:sz="4" w:space="4" w:color="auto"/>
        </w:pBdr>
        <w:rPr>
          <w:i/>
        </w:rPr>
      </w:pPr>
      <w:bookmarkStart w:id="5" w:name="_Hlk134606126"/>
      <w:r w:rsidRPr="00F0038B">
        <w:t>Timestamp in flightpath is encoded using AbsoluteTimeInfo-r16 IE</w:t>
      </w:r>
      <w:bookmarkEnd w:id="5"/>
    </w:p>
    <w:p w14:paraId="5DEB643A" w14:textId="77777777" w:rsidR="00546891" w:rsidRDefault="00546891" w:rsidP="00546891"/>
    <w:p w14:paraId="2A70E6EE" w14:textId="77777777" w:rsidR="00546891" w:rsidRPr="009714B9" w:rsidRDefault="00546891" w:rsidP="00546891">
      <w:pPr>
        <w:pStyle w:val="Doc-text2"/>
        <w:pBdr>
          <w:top w:val="single" w:sz="4" w:space="1" w:color="auto"/>
          <w:left w:val="single" w:sz="4" w:space="4" w:color="auto"/>
          <w:bottom w:val="single" w:sz="4" w:space="1" w:color="auto"/>
          <w:right w:val="single" w:sz="4" w:space="4" w:color="auto"/>
        </w:pBdr>
        <w:rPr>
          <w:b/>
          <w:bCs/>
        </w:rPr>
      </w:pPr>
      <w:r w:rsidRPr="009714B9">
        <w:rPr>
          <w:b/>
          <w:bCs/>
        </w:rPr>
        <w:t>Agreements:</w:t>
      </w:r>
    </w:p>
    <w:p w14:paraId="48580B7B" w14:textId="77777777" w:rsidR="00546891" w:rsidRDefault="00546891" w:rsidP="00546891">
      <w:pPr>
        <w:pStyle w:val="Doc-text2"/>
        <w:pBdr>
          <w:top w:val="single" w:sz="4" w:space="1" w:color="auto"/>
          <w:left w:val="single" w:sz="4" w:space="4" w:color="auto"/>
          <w:bottom w:val="single" w:sz="4" w:space="1" w:color="auto"/>
          <w:right w:val="single" w:sz="4" w:space="4" w:color="auto"/>
        </w:pBdr>
      </w:pPr>
      <w:r>
        <w:t>-</w:t>
      </w:r>
      <w:r>
        <w:tab/>
      </w:r>
      <w:r w:rsidRPr="00A447BE">
        <w:t>PC5-</w:t>
      </w:r>
      <w:r>
        <w:t xml:space="preserve">U is used </w:t>
      </w:r>
      <w:r w:rsidRPr="00A447BE">
        <w:t xml:space="preserve">to support BRID </w:t>
      </w:r>
      <w:r>
        <w:t>for</w:t>
      </w:r>
      <w:r w:rsidRPr="00A447BE">
        <w:t xml:space="preserve"> UAV</w:t>
      </w:r>
    </w:p>
    <w:p w14:paraId="74BD5169" w14:textId="77777777" w:rsidR="00546891" w:rsidRDefault="00546891" w:rsidP="00546891">
      <w:pPr>
        <w:pStyle w:val="Doc-text2"/>
        <w:pBdr>
          <w:top w:val="single" w:sz="4" w:space="1" w:color="auto"/>
          <w:left w:val="single" w:sz="4" w:space="4" w:color="auto"/>
          <w:bottom w:val="single" w:sz="4" w:space="1" w:color="auto"/>
          <w:right w:val="single" w:sz="4" w:space="4" w:color="auto"/>
        </w:pBdr>
      </w:pPr>
      <w:r>
        <w:t>-</w:t>
      </w:r>
      <w:r>
        <w:tab/>
        <w:t>Support both in-coverage and out-of-coverage scenarios</w:t>
      </w:r>
    </w:p>
    <w:p w14:paraId="1DE92048" w14:textId="77777777" w:rsidR="00546891" w:rsidRPr="00546891" w:rsidRDefault="00546891" w:rsidP="00546891">
      <w:pPr>
        <w:pStyle w:val="Doc-text2"/>
        <w:pBdr>
          <w:top w:val="single" w:sz="4" w:space="1" w:color="auto"/>
          <w:left w:val="single" w:sz="4" w:space="4" w:color="auto"/>
          <w:bottom w:val="single" w:sz="4" w:space="1" w:color="auto"/>
          <w:right w:val="single" w:sz="4" w:space="4" w:color="auto"/>
        </w:pBdr>
      </w:pPr>
      <w:r>
        <w:t>-</w:t>
      </w:r>
      <w:r>
        <w:tab/>
        <w:t xml:space="preserve">Mode 2 will be supported.  </w:t>
      </w:r>
      <w:r w:rsidRPr="00546891">
        <w:t xml:space="preserve">FFS whether further mode 1 will be supported.  </w:t>
      </w:r>
    </w:p>
    <w:p w14:paraId="13883CCE" w14:textId="77777777" w:rsidR="00546891" w:rsidRPr="00546891" w:rsidRDefault="00546891" w:rsidP="00546891">
      <w:pPr>
        <w:pStyle w:val="Doc-text2"/>
        <w:pBdr>
          <w:top w:val="single" w:sz="4" w:space="1" w:color="auto"/>
          <w:left w:val="single" w:sz="4" w:space="4" w:color="auto"/>
          <w:bottom w:val="single" w:sz="4" w:space="1" w:color="auto"/>
          <w:right w:val="single" w:sz="4" w:space="4" w:color="auto"/>
        </w:pBdr>
      </w:pPr>
      <w:r w:rsidRPr="00546891">
        <w:t>-</w:t>
      </w:r>
      <w:r w:rsidRPr="00546891">
        <w:tab/>
        <w:t xml:space="preserve">FFS whether separate pools are needed </w:t>
      </w:r>
    </w:p>
    <w:p w14:paraId="6C916BB9" w14:textId="77777777" w:rsidR="00546891" w:rsidRDefault="00546891" w:rsidP="00546891">
      <w:pPr>
        <w:pStyle w:val="Doc-text2"/>
        <w:pBdr>
          <w:top w:val="single" w:sz="4" w:space="1" w:color="auto"/>
          <w:left w:val="single" w:sz="4" w:space="4" w:color="auto"/>
          <w:bottom w:val="single" w:sz="4" w:space="1" w:color="auto"/>
          <w:right w:val="single" w:sz="4" w:space="4" w:color="auto"/>
        </w:pBdr>
      </w:pPr>
      <w:r w:rsidRPr="00546891">
        <w:t>-</w:t>
      </w:r>
      <w:r w:rsidRPr="00546891">
        <w:tab/>
        <w:t>FFS whether current configurations can support UAV requirements</w:t>
      </w:r>
      <w:r>
        <w:t xml:space="preserve"> </w:t>
      </w:r>
    </w:p>
    <w:p w14:paraId="21DE7D96" w14:textId="77777777" w:rsidR="00546891" w:rsidRDefault="00546891" w:rsidP="00546891">
      <w:pPr>
        <w:pStyle w:val="Heading2"/>
        <w:keepLines w:val="0"/>
        <w:numPr>
          <w:ilvl w:val="1"/>
          <w:numId w:val="0"/>
        </w:numPr>
        <w:tabs>
          <w:tab w:val="num" w:pos="576"/>
        </w:tabs>
        <w:spacing w:before="240" w:after="240"/>
        <w:ind w:left="576" w:hanging="576"/>
        <w:jc w:val="both"/>
      </w:pPr>
      <w:r>
        <w:t>121b(2023.4)</w:t>
      </w:r>
    </w:p>
    <w:p w14:paraId="6F84B430" w14:textId="77777777" w:rsidR="00546891" w:rsidRPr="00D947FC" w:rsidRDefault="00546891" w:rsidP="00546891">
      <w:pPr>
        <w:pStyle w:val="Doc-text2"/>
        <w:pBdr>
          <w:top w:val="single" w:sz="4" w:space="1" w:color="auto"/>
          <w:left w:val="single" w:sz="4" w:space="4" w:color="auto"/>
          <w:bottom w:val="single" w:sz="4" w:space="1" w:color="auto"/>
          <w:right w:val="single" w:sz="4" w:space="4" w:color="auto"/>
        </w:pBdr>
        <w:rPr>
          <w:b/>
          <w:bCs/>
        </w:rPr>
      </w:pPr>
      <w:r w:rsidRPr="00D947FC">
        <w:rPr>
          <w:b/>
          <w:bCs/>
        </w:rPr>
        <w:t>Agreements</w:t>
      </w:r>
    </w:p>
    <w:p w14:paraId="51018754" w14:textId="77777777" w:rsidR="00546891" w:rsidRDefault="00546891" w:rsidP="00546891">
      <w:pPr>
        <w:pStyle w:val="Doc-text2"/>
        <w:numPr>
          <w:ilvl w:val="0"/>
          <w:numId w:val="18"/>
        </w:numPr>
        <w:pBdr>
          <w:top w:val="single" w:sz="4" w:space="1" w:color="auto"/>
          <w:left w:val="single" w:sz="4" w:space="4" w:color="auto"/>
          <w:bottom w:val="single" w:sz="4" w:space="1" w:color="auto"/>
          <w:right w:val="single" w:sz="4" w:space="4" w:color="auto"/>
        </w:pBdr>
      </w:pPr>
      <w:r w:rsidRPr="000C0FE9">
        <w:t>Height-dependent more-than-one configurations is supported on parameter/field level (i.e. different fields/values within the same MO) where different values (or value ranges) of the parameter/field applies to different height or height range.</w:t>
      </w:r>
    </w:p>
    <w:p w14:paraId="42B17EF4" w14:textId="77777777" w:rsidR="00546891" w:rsidRDefault="00546891" w:rsidP="00546891">
      <w:pPr>
        <w:pStyle w:val="Doc-text2"/>
        <w:numPr>
          <w:ilvl w:val="0"/>
          <w:numId w:val="18"/>
        </w:numPr>
        <w:pBdr>
          <w:top w:val="single" w:sz="4" w:space="1" w:color="auto"/>
          <w:left w:val="single" w:sz="4" w:space="4" w:color="auto"/>
          <w:bottom w:val="single" w:sz="4" w:space="1" w:color="auto"/>
          <w:right w:val="single" w:sz="4" w:space="4" w:color="auto"/>
        </w:pBdr>
      </w:pPr>
      <w:r w:rsidRPr="00D23187">
        <w:t>For MO configuration parameters: at least the following will have ability to be configured with height-dependent more-than-one configurations/values, each for a specific height region: SSB-</w:t>
      </w:r>
      <w:proofErr w:type="spellStart"/>
      <w:r w:rsidRPr="00D23187">
        <w:t>ToMeasure</w:t>
      </w:r>
      <w:proofErr w:type="spellEnd"/>
      <w:r w:rsidRPr="00D23187">
        <w:t xml:space="preserve">. </w:t>
      </w:r>
      <w:r w:rsidRPr="00546891">
        <w:t>Details on how to specify is FFS.    FFS on UE behavior on L1 and L3 measurement.</w:t>
      </w:r>
      <w:r>
        <w:t xml:space="preserve">  </w:t>
      </w:r>
    </w:p>
    <w:p w14:paraId="2E601D86" w14:textId="77777777" w:rsidR="00546891" w:rsidRDefault="00546891" w:rsidP="00546891">
      <w:pPr>
        <w:pStyle w:val="Doc-text2"/>
        <w:numPr>
          <w:ilvl w:val="0"/>
          <w:numId w:val="18"/>
        </w:numPr>
        <w:pBdr>
          <w:top w:val="single" w:sz="4" w:space="1" w:color="auto"/>
          <w:left w:val="single" w:sz="4" w:space="4" w:color="auto"/>
          <w:bottom w:val="single" w:sz="4" w:space="1" w:color="auto"/>
          <w:right w:val="single" w:sz="4" w:space="4" w:color="auto"/>
        </w:pBdr>
        <w:rPr>
          <w:i/>
          <w:iCs/>
        </w:rPr>
      </w:pPr>
      <w:r>
        <w:t xml:space="preserve"> </w:t>
      </w:r>
      <w:r w:rsidRPr="00CC13DD">
        <w:t xml:space="preserve">For MR configuration parameters: at least the following will have ability to be configured with height-dependent more-than-one configurations/values, each for a specific height region: </w:t>
      </w:r>
      <w:r w:rsidRPr="00546891">
        <w:t xml:space="preserve">Event A4 threshold and </w:t>
      </w:r>
      <w:proofErr w:type="spellStart"/>
      <w:r w:rsidRPr="00546891">
        <w:t>numberoftriggeringcells</w:t>
      </w:r>
      <w:proofErr w:type="spellEnd"/>
      <w:r w:rsidRPr="00546891">
        <w:t>.</w:t>
      </w:r>
      <w:r w:rsidRPr="00DF3A14">
        <w:rPr>
          <w:i/>
          <w:iCs/>
        </w:rPr>
        <w:t xml:space="preserve">  </w:t>
      </w:r>
      <w:r w:rsidRPr="00546891">
        <w:rPr>
          <w:i/>
          <w:iCs/>
        </w:rPr>
        <w:t>Details on how to specify is FFS (i.e. maybe it can be achieved by combination of events).</w:t>
      </w:r>
      <w:r w:rsidRPr="00DF3A14">
        <w:rPr>
          <w:i/>
          <w:iCs/>
        </w:rPr>
        <w:t xml:space="preserve">   </w:t>
      </w:r>
    </w:p>
    <w:p w14:paraId="38597113" w14:textId="77777777" w:rsidR="00546891" w:rsidRDefault="00546891" w:rsidP="00546891">
      <w:pPr>
        <w:pStyle w:val="Doc-text2"/>
        <w:numPr>
          <w:ilvl w:val="0"/>
          <w:numId w:val="18"/>
        </w:numPr>
        <w:pBdr>
          <w:top w:val="single" w:sz="4" w:space="1" w:color="auto"/>
          <w:left w:val="single" w:sz="4" w:space="4" w:color="auto"/>
          <w:bottom w:val="single" w:sz="4" w:space="1" w:color="auto"/>
          <w:right w:val="single" w:sz="4" w:space="4" w:color="auto"/>
        </w:pBdr>
      </w:pPr>
      <w:r w:rsidRPr="006E3D1A">
        <w:t>When height-dependent more-than-one configurations are provided, UE applies the new value once it moves to new height (or height range) similar to the case of RRC reconfiguration. Need Codes, field descriptions, etc. as in legacy specifications apply</w:t>
      </w:r>
    </w:p>
    <w:p w14:paraId="5A53C61C" w14:textId="77777777" w:rsidR="00546891" w:rsidRPr="006E3D1A" w:rsidRDefault="00546891" w:rsidP="00546891">
      <w:pPr>
        <w:pStyle w:val="Doc-text2"/>
        <w:numPr>
          <w:ilvl w:val="0"/>
          <w:numId w:val="18"/>
        </w:numPr>
        <w:pBdr>
          <w:top w:val="single" w:sz="4" w:space="1" w:color="auto"/>
          <w:left w:val="single" w:sz="4" w:space="4" w:color="auto"/>
          <w:bottom w:val="single" w:sz="4" w:space="1" w:color="auto"/>
          <w:right w:val="single" w:sz="4" w:space="4" w:color="auto"/>
        </w:pBdr>
      </w:pPr>
      <w:r w:rsidRPr="00D947FC">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w:t>
      </w:r>
      <w:r>
        <w:t xml:space="preserve">   </w:t>
      </w:r>
      <w:r w:rsidRPr="00546891">
        <w:t>FFS details</w:t>
      </w:r>
    </w:p>
    <w:p w14:paraId="5AE402B4" w14:textId="77777777" w:rsidR="00546891" w:rsidRPr="006F4E1B" w:rsidRDefault="00546891" w:rsidP="00546891">
      <w:pPr>
        <w:pStyle w:val="Doc-text2"/>
        <w:pBdr>
          <w:top w:val="single" w:sz="4" w:space="1" w:color="auto"/>
          <w:left w:val="single" w:sz="4" w:space="4" w:color="auto"/>
          <w:bottom w:val="single" w:sz="4" w:space="0" w:color="auto"/>
          <w:right w:val="single" w:sz="4" w:space="4" w:color="auto"/>
        </w:pBdr>
        <w:rPr>
          <w:b/>
          <w:bCs/>
        </w:rPr>
      </w:pPr>
      <w:r w:rsidRPr="006F4E1B">
        <w:rPr>
          <w:b/>
          <w:bCs/>
        </w:rPr>
        <w:t>Agreements:</w:t>
      </w:r>
    </w:p>
    <w:p w14:paraId="784887C2" w14:textId="77777777" w:rsidR="00546891" w:rsidRDefault="00546891" w:rsidP="00546891">
      <w:pPr>
        <w:pStyle w:val="Doc-text2"/>
        <w:numPr>
          <w:ilvl w:val="0"/>
          <w:numId w:val="19"/>
        </w:numPr>
        <w:pBdr>
          <w:top w:val="single" w:sz="4" w:space="1" w:color="auto"/>
          <w:left w:val="single" w:sz="4" w:space="4" w:color="auto"/>
          <w:bottom w:val="single" w:sz="4" w:space="0" w:color="auto"/>
          <w:right w:val="single" w:sz="4" w:space="4" w:color="auto"/>
        </w:pBdr>
      </w:pPr>
      <w:r w:rsidRPr="00110F99">
        <w:t>Flightpath update indication in UAI is configurable by the network</w:t>
      </w:r>
    </w:p>
    <w:p w14:paraId="118D0B8D" w14:textId="77777777" w:rsidR="00546891" w:rsidRDefault="00546891" w:rsidP="00546891">
      <w:pPr>
        <w:pStyle w:val="Doc-text2"/>
        <w:numPr>
          <w:ilvl w:val="0"/>
          <w:numId w:val="19"/>
        </w:numPr>
        <w:pBdr>
          <w:top w:val="single" w:sz="4" w:space="1" w:color="auto"/>
          <w:left w:val="single" w:sz="4" w:space="4" w:color="auto"/>
          <w:bottom w:val="single" w:sz="4" w:space="0" w:color="auto"/>
          <w:right w:val="single" w:sz="4" w:space="4" w:color="auto"/>
        </w:pBdr>
      </w:pPr>
      <w:r>
        <w:t>M</w:t>
      </w:r>
      <w:r w:rsidRPr="00E51AA5">
        <w:t>aximum number of waypoints is set to 20 same as in LTE</w:t>
      </w:r>
      <w:r>
        <w:t xml:space="preserve"> and number of waypoints is configurable by network as in LTE</w:t>
      </w:r>
    </w:p>
    <w:p w14:paraId="6B00CD41" w14:textId="77777777" w:rsidR="00546891" w:rsidRDefault="00546891" w:rsidP="00546891">
      <w:pPr>
        <w:pStyle w:val="Doc-text2"/>
        <w:numPr>
          <w:ilvl w:val="0"/>
          <w:numId w:val="19"/>
        </w:numPr>
        <w:pBdr>
          <w:top w:val="single" w:sz="4" w:space="1" w:color="auto"/>
          <w:left w:val="single" w:sz="4" w:space="4" w:color="auto"/>
          <w:bottom w:val="single" w:sz="4" w:space="0" w:color="auto"/>
          <w:right w:val="single" w:sz="4" w:space="4" w:color="auto"/>
        </w:pBdr>
      </w:pPr>
      <w:r w:rsidRPr="00E51AA5">
        <w:t xml:space="preserve">Flightpath information should be forwarded from source </w:t>
      </w:r>
      <w:proofErr w:type="spellStart"/>
      <w:r w:rsidRPr="00E51AA5">
        <w:t>gNB</w:t>
      </w:r>
      <w:proofErr w:type="spellEnd"/>
      <w:r w:rsidRPr="00E51AA5">
        <w:t xml:space="preserve"> to target </w:t>
      </w:r>
      <w:proofErr w:type="spellStart"/>
      <w:r w:rsidRPr="00E51AA5">
        <w:t>gNB</w:t>
      </w:r>
      <w:proofErr w:type="spellEnd"/>
      <w:r w:rsidRPr="00E51AA5">
        <w:t xml:space="preserve"> during handover. Send LS to RAN3 to check for feasibility</w:t>
      </w:r>
      <w:r>
        <w:t xml:space="preserve"> [LS to RAN3 over email 307]</w:t>
      </w:r>
    </w:p>
    <w:p w14:paraId="18CF16D3" w14:textId="77777777" w:rsidR="00546891" w:rsidRDefault="00546891" w:rsidP="00546891">
      <w:pPr>
        <w:pStyle w:val="Doc-text2"/>
        <w:numPr>
          <w:ilvl w:val="0"/>
          <w:numId w:val="19"/>
        </w:numPr>
        <w:pBdr>
          <w:top w:val="single" w:sz="4" w:space="1" w:color="auto"/>
          <w:left w:val="single" w:sz="4" w:space="4" w:color="auto"/>
          <w:bottom w:val="single" w:sz="4" w:space="0" w:color="auto"/>
          <w:right w:val="single" w:sz="4" w:space="4" w:color="auto"/>
        </w:pBdr>
      </w:pPr>
      <w:r>
        <w:t>As a baseline, we can consider a simple n</w:t>
      </w:r>
      <w:r w:rsidRPr="00B81D60">
        <w:t xml:space="preserve">etwork </w:t>
      </w:r>
      <w:r>
        <w:t>control mechanisms (e.g. a</w:t>
      </w:r>
      <w:r w:rsidRPr="00B81D60">
        <w:t xml:space="preserve"> threshold(s)</w:t>
      </w:r>
      <w:r>
        <w:t>)</w:t>
      </w:r>
      <w:r w:rsidRPr="00B81D60">
        <w:t xml:space="preserve"> that</w:t>
      </w:r>
      <w:r>
        <w:t xml:space="preserve"> controls</w:t>
      </w:r>
      <w:r w:rsidRPr="00B81D60">
        <w:t xml:space="preserve"> trigger</w:t>
      </w:r>
      <w:r>
        <w:t>ing</w:t>
      </w:r>
      <w:r w:rsidRPr="00B81D60">
        <w:t xml:space="preserve"> the flightpath update indication in UAI. </w:t>
      </w:r>
      <w:r w:rsidRPr="00546891">
        <w:t>FFS if new threshold or the kind of threshold(s)</w:t>
      </w:r>
      <w:r w:rsidRPr="00B81D60">
        <w:t xml:space="preserve"> </w:t>
      </w:r>
    </w:p>
    <w:p w14:paraId="5BAB58D2" w14:textId="77777777" w:rsidR="00546891" w:rsidRPr="00E51AA5" w:rsidRDefault="00546891" w:rsidP="00546891">
      <w:pPr>
        <w:pStyle w:val="Doc-text2"/>
        <w:numPr>
          <w:ilvl w:val="0"/>
          <w:numId w:val="19"/>
        </w:numPr>
        <w:pBdr>
          <w:top w:val="single" w:sz="4" w:space="1" w:color="auto"/>
          <w:left w:val="single" w:sz="4" w:space="4" w:color="auto"/>
          <w:bottom w:val="single" w:sz="4" w:space="0" w:color="auto"/>
          <w:right w:val="single" w:sz="4" w:space="4" w:color="auto"/>
        </w:pBdr>
      </w:pPr>
      <w:r>
        <w:t>As a baseline, s</w:t>
      </w:r>
      <w:r w:rsidRPr="00D66D95">
        <w:t>ingle indication is used for both initial and updated flightpath available (i.e. same flag is used for initial and updated flight path indication</w:t>
      </w:r>
      <w:r>
        <w:t xml:space="preserve">.  </w:t>
      </w:r>
      <w:r w:rsidRPr="00546891">
        <w:t>FFS if further differentiation is needed if we decide to have delta signaling</w:t>
      </w:r>
      <w:r>
        <w:t xml:space="preserve"> </w:t>
      </w:r>
    </w:p>
    <w:p w14:paraId="577B44A8" w14:textId="77777777" w:rsidR="00546891" w:rsidRDefault="00546891" w:rsidP="00546891">
      <w:pPr>
        <w:pStyle w:val="Doc-text2"/>
      </w:pPr>
    </w:p>
    <w:p w14:paraId="2F05CF1A" w14:textId="77777777" w:rsidR="00546891" w:rsidRDefault="00546891" w:rsidP="00546891">
      <w:pPr>
        <w:pStyle w:val="Doc-text2"/>
        <w:pBdr>
          <w:top w:val="single" w:sz="4" w:space="1" w:color="auto"/>
          <w:left w:val="single" w:sz="4" w:space="4" w:color="auto"/>
          <w:bottom w:val="single" w:sz="4" w:space="1" w:color="auto"/>
          <w:right w:val="single" w:sz="4" w:space="4" w:color="auto"/>
        </w:pBdr>
      </w:pPr>
      <w:r>
        <w:t>Agreements:</w:t>
      </w:r>
    </w:p>
    <w:p w14:paraId="0CE6EBC5" w14:textId="77777777" w:rsidR="00546891" w:rsidRPr="00510A18" w:rsidRDefault="00546891" w:rsidP="00546891">
      <w:pPr>
        <w:pStyle w:val="Doc-text2"/>
        <w:numPr>
          <w:ilvl w:val="0"/>
          <w:numId w:val="8"/>
        </w:numPr>
        <w:pBdr>
          <w:top w:val="single" w:sz="4" w:space="1" w:color="auto"/>
          <w:left w:val="single" w:sz="4" w:space="4" w:color="auto"/>
          <w:bottom w:val="single" w:sz="4" w:space="1" w:color="auto"/>
          <w:right w:val="single" w:sz="4" w:space="4" w:color="auto"/>
        </w:pBdr>
      </w:pPr>
      <w:r w:rsidRPr="00510A18">
        <w:t xml:space="preserve">DAA can be supported using the same framework as used for BRID transmission over the LTE and NR PC5 interface, without any specific enhancements. </w:t>
      </w:r>
    </w:p>
    <w:p w14:paraId="11EF9772" w14:textId="77777777" w:rsidR="00546891" w:rsidRDefault="00546891" w:rsidP="00546891">
      <w:pPr>
        <w:pStyle w:val="Doc-text2"/>
        <w:numPr>
          <w:ilvl w:val="0"/>
          <w:numId w:val="8"/>
        </w:numPr>
        <w:pBdr>
          <w:top w:val="single" w:sz="4" w:space="1" w:color="auto"/>
          <w:left w:val="single" w:sz="4" w:space="4" w:color="auto"/>
          <w:bottom w:val="single" w:sz="4" w:space="1" w:color="auto"/>
          <w:right w:val="single" w:sz="4" w:space="4" w:color="auto"/>
        </w:pBdr>
      </w:pPr>
      <w:r w:rsidRPr="00510A18">
        <w:t xml:space="preserve">LTE PC5 Mode-4 resource allocation is supported, and LTE PC5 Mode-3 is not supported </w:t>
      </w:r>
    </w:p>
    <w:p w14:paraId="2F91B0B4" w14:textId="77777777" w:rsidR="00546891" w:rsidRDefault="00546891" w:rsidP="00546891">
      <w:pPr>
        <w:pStyle w:val="Doc-text2"/>
        <w:numPr>
          <w:ilvl w:val="0"/>
          <w:numId w:val="8"/>
        </w:numPr>
        <w:pBdr>
          <w:top w:val="single" w:sz="4" w:space="1" w:color="auto"/>
          <w:left w:val="single" w:sz="4" w:space="4" w:color="auto"/>
          <w:bottom w:val="single" w:sz="4" w:space="1" w:color="auto"/>
          <w:right w:val="single" w:sz="4" w:space="4" w:color="auto"/>
        </w:pBdr>
      </w:pPr>
      <w:r w:rsidRPr="00C53208">
        <w:t xml:space="preserve">NR PC5 mode-1 </w:t>
      </w:r>
      <w:r>
        <w:t xml:space="preserve">is not supported </w:t>
      </w:r>
    </w:p>
    <w:p w14:paraId="0334BD64" w14:textId="77777777" w:rsidR="00546891" w:rsidRDefault="00546891" w:rsidP="00546891">
      <w:pPr>
        <w:pStyle w:val="Doc-text2"/>
        <w:numPr>
          <w:ilvl w:val="0"/>
          <w:numId w:val="8"/>
        </w:numPr>
        <w:pBdr>
          <w:top w:val="single" w:sz="4" w:space="1" w:color="auto"/>
          <w:left w:val="single" w:sz="4" w:space="4" w:color="auto"/>
          <w:bottom w:val="single" w:sz="4" w:space="1" w:color="auto"/>
          <w:right w:val="single" w:sz="4" w:space="4" w:color="auto"/>
        </w:pBdr>
      </w:pPr>
      <w:r w:rsidRPr="00C46D26">
        <w:lastRenderedPageBreak/>
        <w:t>For LTE PC5, we will follow the NR PC5 framework agreements, unless explicitly identified e.g. a strong technical reason</w:t>
      </w:r>
    </w:p>
    <w:p w14:paraId="19524A32" w14:textId="77777777" w:rsidR="00546891" w:rsidRDefault="00546891" w:rsidP="00546891">
      <w:pPr>
        <w:pStyle w:val="Doc-text2"/>
        <w:numPr>
          <w:ilvl w:val="0"/>
          <w:numId w:val="8"/>
        </w:numPr>
        <w:pBdr>
          <w:top w:val="single" w:sz="4" w:space="1" w:color="auto"/>
          <w:left w:val="single" w:sz="4" w:space="4" w:color="auto"/>
          <w:bottom w:val="single" w:sz="4" w:space="1" w:color="auto"/>
          <w:right w:val="single" w:sz="4" w:space="4" w:color="auto"/>
        </w:pBdr>
      </w:pPr>
      <w:r w:rsidRPr="005711F2">
        <w:t xml:space="preserve">RAN2 </w:t>
      </w:r>
      <w:r>
        <w:t>assumes</w:t>
      </w:r>
      <w:r w:rsidRPr="005711F2">
        <w:t xml:space="preserve"> that BRID and DAA services will be delivered on a frequency designated by regulators</w:t>
      </w:r>
    </w:p>
    <w:p w14:paraId="04F521BC" w14:textId="77777777" w:rsidR="00546891" w:rsidRDefault="00546891" w:rsidP="00546891">
      <w:pPr>
        <w:pStyle w:val="Doc-text2"/>
        <w:numPr>
          <w:ilvl w:val="0"/>
          <w:numId w:val="8"/>
        </w:numPr>
        <w:pBdr>
          <w:top w:val="single" w:sz="4" w:space="1" w:color="auto"/>
          <w:left w:val="single" w:sz="4" w:space="4" w:color="auto"/>
          <w:bottom w:val="single" w:sz="4" w:space="1" w:color="auto"/>
          <w:right w:val="single" w:sz="4" w:space="4" w:color="auto"/>
        </w:pBdr>
      </w:pPr>
      <w:r>
        <w:t xml:space="preserve">As a baseline, we will use the existing V2X QoS framework.  </w:t>
      </w:r>
      <w:r w:rsidRPr="00546891">
        <w:t>FFS whether different resource pools are needed for UAV services</w:t>
      </w:r>
      <w:r>
        <w:t xml:space="preserve">  </w:t>
      </w:r>
    </w:p>
    <w:p w14:paraId="4B1BCAF0" w14:textId="77777777" w:rsidR="00546891" w:rsidRDefault="00546891" w:rsidP="00546891">
      <w:pPr>
        <w:pStyle w:val="Doc-text2"/>
        <w:numPr>
          <w:ilvl w:val="0"/>
          <w:numId w:val="8"/>
        </w:numPr>
        <w:pBdr>
          <w:top w:val="single" w:sz="4" w:space="1" w:color="auto"/>
          <w:left w:val="single" w:sz="4" w:space="4" w:color="auto"/>
          <w:bottom w:val="single" w:sz="4" w:space="1" w:color="auto"/>
          <w:right w:val="single" w:sz="4" w:space="4" w:color="auto"/>
        </w:pBdr>
      </w:pPr>
      <w:r>
        <w:t xml:space="preserve">No further enhancement on </w:t>
      </w:r>
      <w:r w:rsidRPr="0027380E">
        <w:t xml:space="preserve">PC5 range </w:t>
      </w:r>
      <w:r>
        <w:t>for</w:t>
      </w:r>
      <w:r w:rsidRPr="0027380E">
        <w:t xml:space="preserve"> A2X broadcast services will be pursued in this release</w:t>
      </w:r>
    </w:p>
    <w:p w14:paraId="04454863" w14:textId="77777777" w:rsidR="00546891" w:rsidRPr="0027380E" w:rsidRDefault="00546891" w:rsidP="00546891">
      <w:pPr>
        <w:pStyle w:val="Doc-text2"/>
        <w:numPr>
          <w:ilvl w:val="0"/>
          <w:numId w:val="8"/>
        </w:numPr>
        <w:pBdr>
          <w:top w:val="single" w:sz="4" w:space="1" w:color="auto"/>
          <w:left w:val="single" w:sz="4" w:space="4" w:color="auto"/>
          <w:bottom w:val="single" w:sz="4" w:space="1" w:color="auto"/>
          <w:right w:val="single" w:sz="4" w:space="4" w:color="auto"/>
        </w:pBdr>
      </w:pPr>
      <w:r>
        <w:t xml:space="preserve">We will </w:t>
      </w:r>
      <w:r w:rsidRPr="00510A18">
        <w:t>not investigate interference for BRID and DAA broadcast</w:t>
      </w:r>
    </w:p>
    <w:p w14:paraId="70F6A05B" w14:textId="77777777" w:rsidR="00546891" w:rsidRDefault="00546891" w:rsidP="00546891">
      <w:pPr>
        <w:pStyle w:val="Doc-text2"/>
        <w:numPr>
          <w:ilvl w:val="0"/>
          <w:numId w:val="8"/>
        </w:numPr>
        <w:pBdr>
          <w:top w:val="single" w:sz="4" w:space="1" w:color="auto"/>
          <w:left w:val="single" w:sz="4" w:space="4" w:color="auto"/>
          <w:bottom w:val="single" w:sz="4" w:space="1" w:color="auto"/>
          <w:right w:val="single" w:sz="4" w:space="4" w:color="auto"/>
        </w:pBdr>
      </w:pPr>
      <w:r>
        <w:t>Send an</w:t>
      </w:r>
      <w:r w:rsidRPr="00510A18">
        <w:t xml:space="preserve"> LS to SA2 to</w:t>
      </w:r>
      <w:r>
        <w:t>:</w:t>
      </w:r>
    </w:p>
    <w:p w14:paraId="4072AB36" w14:textId="77777777" w:rsidR="00546891" w:rsidRPr="00510A18" w:rsidRDefault="00546891" w:rsidP="00546891">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890"/>
        </w:tabs>
        <w:ind w:left="1890" w:hanging="270"/>
      </w:pPr>
      <w:r w:rsidRPr="00510A18">
        <w:t xml:space="preserve">inform them </w:t>
      </w:r>
      <w:r>
        <w:t xml:space="preserve">as a result of RAN Plenary decision to re-use BRID RAN2 will </w:t>
      </w:r>
      <w:r w:rsidRPr="00510A18">
        <w:t>only support PC5 broadcast for deconfliction in RAN in release 18.</w:t>
      </w:r>
    </w:p>
    <w:p w14:paraId="0A1EFCAE" w14:textId="77777777" w:rsidR="00546891" w:rsidRPr="00C46D26" w:rsidRDefault="00546891" w:rsidP="00546891">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890"/>
        </w:tabs>
        <w:ind w:left="1890" w:hanging="270"/>
      </w:pPr>
      <w:r w:rsidRPr="008E1ACB">
        <w:t>ask SA2 whether BRID and DAA broadcast over LTE and NR PC5 requires new QoS requirements</w:t>
      </w:r>
      <w:r>
        <w:t xml:space="preserve"> and parameters</w:t>
      </w:r>
      <w:r w:rsidRPr="008E1ACB">
        <w:t xml:space="preserve"> not supported within the ranges supported for V2X</w:t>
      </w:r>
    </w:p>
    <w:p w14:paraId="61D04C51" w14:textId="77777777" w:rsidR="00546891" w:rsidRDefault="00546891" w:rsidP="00546891">
      <w:pPr>
        <w:pStyle w:val="Heading2"/>
        <w:keepLines w:val="0"/>
        <w:numPr>
          <w:ilvl w:val="1"/>
          <w:numId w:val="0"/>
        </w:numPr>
        <w:tabs>
          <w:tab w:val="num" w:pos="576"/>
        </w:tabs>
        <w:spacing w:before="240" w:after="240"/>
        <w:ind w:left="576" w:hanging="576"/>
        <w:jc w:val="both"/>
      </w:pPr>
      <w:r>
        <w:t>122(2023.5)</w:t>
      </w:r>
    </w:p>
    <w:p w14:paraId="0F0CA69B" w14:textId="77777777" w:rsidR="00546891" w:rsidRPr="008B3285" w:rsidRDefault="00546891" w:rsidP="00546891">
      <w:pPr>
        <w:pStyle w:val="Doc-text2"/>
        <w:pBdr>
          <w:top w:val="single" w:sz="4" w:space="1" w:color="auto"/>
          <w:left w:val="single" w:sz="4" w:space="4" w:color="auto"/>
          <w:bottom w:val="single" w:sz="4" w:space="1" w:color="auto"/>
          <w:right w:val="single" w:sz="4" w:space="4" w:color="auto"/>
        </w:pBdr>
        <w:rPr>
          <w:b/>
          <w:bCs/>
        </w:rPr>
      </w:pPr>
      <w:r w:rsidRPr="008B3285">
        <w:rPr>
          <w:b/>
          <w:bCs/>
        </w:rPr>
        <w:t>Agreements</w:t>
      </w:r>
    </w:p>
    <w:p w14:paraId="7360405A" w14:textId="77777777" w:rsidR="00546891" w:rsidRDefault="00546891" w:rsidP="00546891">
      <w:pPr>
        <w:pStyle w:val="Doc-text2"/>
        <w:numPr>
          <w:ilvl w:val="0"/>
          <w:numId w:val="20"/>
        </w:numPr>
        <w:pBdr>
          <w:top w:val="single" w:sz="4" w:space="1" w:color="auto"/>
          <w:left w:val="single" w:sz="4" w:space="4" w:color="auto"/>
          <w:bottom w:val="single" w:sz="4" w:space="1" w:color="auto"/>
          <w:right w:val="single" w:sz="4" w:space="4" w:color="auto"/>
        </w:pBdr>
      </w:pPr>
      <w:r w:rsidRPr="003E0168">
        <w:t>Add height-based list of SSB-</w:t>
      </w:r>
      <w:proofErr w:type="spellStart"/>
      <w:r w:rsidRPr="003E0168">
        <w:t>ToMeasure</w:t>
      </w:r>
      <w:proofErr w:type="spellEnd"/>
      <w:r w:rsidRPr="003E0168">
        <w:t xml:space="preserve"> with corresponding height ranges and hysteresis in </w:t>
      </w:r>
      <w:proofErr w:type="spellStart"/>
      <w:r w:rsidRPr="003E0168">
        <w:t>MeasObjectNR</w:t>
      </w:r>
      <w:proofErr w:type="spellEnd"/>
      <w:r>
        <w:t xml:space="preserve">.  FFS on the number of height ranges </w:t>
      </w:r>
    </w:p>
    <w:p w14:paraId="4E91B7CD" w14:textId="77777777" w:rsidR="00546891" w:rsidRDefault="00546891" w:rsidP="00546891">
      <w:pPr>
        <w:pStyle w:val="Doc-text2"/>
        <w:numPr>
          <w:ilvl w:val="0"/>
          <w:numId w:val="20"/>
        </w:numPr>
        <w:pBdr>
          <w:top w:val="single" w:sz="4" w:space="1" w:color="auto"/>
          <w:left w:val="single" w:sz="4" w:space="4" w:color="auto"/>
          <w:bottom w:val="single" w:sz="4" w:space="1" w:color="auto"/>
          <w:right w:val="single" w:sz="4" w:space="4" w:color="auto"/>
        </w:pBdr>
      </w:pPr>
      <w:r w:rsidRPr="00CF26DA">
        <w:t>As a basic principle, if no height-specific SSB-</w:t>
      </w:r>
      <w:proofErr w:type="spellStart"/>
      <w:r w:rsidRPr="00CF26DA">
        <w:t>ToMeasure</w:t>
      </w:r>
      <w:proofErr w:type="spellEnd"/>
      <w:r w:rsidRPr="00CF26DA">
        <w:t xml:space="preserve"> is configured for a specific height region, the legacy </w:t>
      </w:r>
      <w:proofErr w:type="spellStart"/>
      <w:r w:rsidRPr="00CF26DA">
        <w:t>behaviour</w:t>
      </w:r>
      <w:proofErr w:type="spellEnd"/>
      <w:r w:rsidRPr="00CF26DA">
        <w:t xml:space="preserve"> applies.  </w:t>
      </w:r>
    </w:p>
    <w:p w14:paraId="47451E18" w14:textId="77777777" w:rsidR="00546891" w:rsidRDefault="00546891" w:rsidP="00546891">
      <w:pPr>
        <w:pStyle w:val="Doc-text2"/>
        <w:numPr>
          <w:ilvl w:val="0"/>
          <w:numId w:val="20"/>
        </w:numPr>
        <w:pBdr>
          <w:top w:val="single" w:sz="4" w:space="1" w:color="auto"/>
          <w:left w:val="single" w:sz="4" w:space="4" w:color="auto"/>
          <w:bottom w:val="single" w:sz="4" w:space="1" w:color="auto"/>
          <w:right w:val="single" w:sz="4" w:space="4" w:color="auto"/>
        </w:pBdr>
      </w:pPr>
      <w:r w:rsidRPr="001B6AAC">
        <w:t>For UE behavior on L1 and L3 measurement, it is left to UE implementation whether to keep/discard the old samples while UE moves to a new height region with a different SSB-</w:t>
      </w:r>
      <w:proofErr w:type="spellStart"/>
      <w:r w:rsidRPr="001B6AAC">
        <w:t>ToMeasure</w:t>
      </w:r>
      <w:proofErr w:type="spellEnd"/>
      <w:r w:rsidRPr="001B6AAC">
        <w:t xml:space="preserve"> value</w:t>
      </w:r>
    </w:p>
    <w:p w14:paraId="41A06AC4" w14:textId="77777777" w:rsidR="00546891" w:rsidRPr="00FF2815" w:rsidRDefault="00546891" w:rsidP="00546891">
      <w:pPr>
        <w:pStyle w:val="Doc-text2"/>
        <w:numPr>
          <w:ilvl w:val="0"/>
          <w:numId w:val="20"/>
        </w:numPr>
        <w:pBdr>
          <w:top w:val="single" w:sz="4" w:space="1" w:color="auto"/>
          <w:left w:val="single" w:sz="4" w:space="4" w:color="auto"/>
          <w:bottom w:val="single" w:sz="4" w:space="1" w:color="auto"/>
          <w:right w:val="single" w:sz="4" w:space="4" w:color="auto"/>
        </w:pBdr>
      </w:pPr>
      <w:r>
        <w:rPr>
          <w:szCs w:val="28"/>
        </w:rPr>
        <w:t>N</w:t>
      </w:r>
      <w:r w:rsidRPr="000E2706">
        <w:rPr>
          <w:szCs w:val="28"/>
        </w:rPr>
        <w:t>ew event types</w:t>
      </w:r>
      <w:r>
        <w:rPr>
          <w:szCs w:val="28"/>
        </w:rPr>
        <w:t xml:space="preserve"> will be introduced</w:t>
      </w:r>
      <w:r w:rsidRPr="000E2706">
        <w:rPr>
          <w:szCs w:val="28"/>
        </w:rPr>
        <w:t xml:space="preserve"> on the combination of event A</w:t>
      </w:r>
      <w:r>
        <w:rPr>
          <w:szCs w:val="28"/>
        </w:rPr>
        <w:t>x</w:t>
      </w:r>
      <w:r w:rsidRPr="000E2706">
        <w:rPr>
          <w:szCs w:val="28"/>
        </w:rPr>
        <w:t xml:space="preserve"> and event H</w:t>
      </w:r>
      <w:r>
        <w:rPr>
          <w:szCs w:val="28"/>
        </w:rPr>
        <w:t>x</w:t>
      </w:r>
      <w:r w:rsidRPr="000E2706">
        <w:rPr>
          <w:szCs w:val="28"/>
        </w:rPr>
        <w:t xml:space="preserve">, at least for event A4 + event H1/H2. FFS for other event Ax + event H1/H2. FFS on details, e.g. whether to include one height threshold (H1 or H2 threshold) or a height range (both H1 and H2 threshold) in the new event, </w:t>
      </w:r>
      <w:r w:rsidRPr="00546891">
        <w:rPr>
          <w:szCs w:val="28"/>
        </w:rPr>
        <w:t xml:space="preserve">how to configure height-dependent </w:t>
      </w:r>
      <w:proofErr w:type="spellStart"/>
      <w:r w:rsidRPr="00546891">
        <w:rPr>
          <w:szCs w:val="28"/>
        </w:rPr>
        <w:t>numberOfTriggeringCells</w:t>
      </w:r>
      <w:proofErr w:type="spellEnd"/>
      <w:r w:rsidRPr="00546891">
        <w:rPr>
          <w:szCs w:val="28"/>
        </w:rPr>
        <w:t>, etc.</w:t>
      </w:r>
      <w:r>
        <w:rPr>
          <w:szCs w:val="28"/>
        </w:rPr>
        <w:t xml:space="preserve">    This will be applied to all height dependent MR parameters.  </w:t>
      </w:r>
    </w:p>
    <w:p w14:paraId="422CB832" w14:textId="77777777" w:rsidR="00546891" w:rsidRDefault="00546891" w:rsidP="00546891">
      <w:pPr>
        <w:pStyle w:val="Doc-text2"/>
        <w:numPr>
          <w:ilvl w:val="0"/>
          <w:numId w:val="20"/>
        </w:numPr>
        <w:pBdr>
          <w:top w:val="single" w:sz="4" w:space="1" w:color="auto"/>
          <w:left w:val="single" w:sz="4" w:space="4" w:color="auto"/>
          <w:bottom w:val="single" w:sz="4" w:space="1" w:color="auto"/>
          <w:right w:val="single" w:sz="4" w:space="4" w:color="auto"/>
        </w:pBdr>
      </w:pPr>
      <w:r>
        <w:t>W</w:t>
      </w:r>
      <w:r w:rsidRPr="00E919F3">
        <w:t xml:space="preserve">hether UE height is included when </w:t>
      </w:r>
      <w:r>
        <w:t>UAV specific MR is triggered</w:t>
      </w:r>
      <w:r w:rsidRPr="00E919F3">
        <w:t xml:space="preserve"> is configurable by the network.</w:t>
      </w:r>
    </w:p>
    <w:p w14:paraId="48A32B95" w14:textId="77777777" w:rsidR="00546891" w:rsidRPr="000E2706" w:rsidRDefault="00546891" w:rsidP="00546891">
      <w:pPr>
        <w:pStyle w:val="Doc-text2"/>
        <w:numPr>
          <w:ilvl w:val="0"/>
          <w:numId w:val="20"/>
        </w:numPr>
        <w:pBdr>
          <w:top w:val="single" w:sz="4" w:space="1" w:color="auto"/>
          <w:left w:val="single" w:sz="4" w:space="4" w:color="auto"/>
          <w:bottom w:val="single" w:sz="4" w:space="1" w:color="auto"/>
          <w:right w:val="single" w:sz="4" w:space="4" w:color="auto"/>
        </w:pBdr>
      </w:pPr>
      <w:r>
        <w:t xml:space="preserve">We will use LTE </w:t>
      </w:r>
      <w:proofErr w:type="spellStart"/>
      <w:r>
        <w:t>UEheight</w:t>
      </w:r>
      <w:proofErr w:type="spellEnd"/>
      <w:r>
        <w:t>.</w:t>
      </w:r>
    </w:p>
    <w:p w14:paraId="36CBCFAB" w14:textId="77777777" w:rsidR="00546891" w:rsidRPr="00756E49" w:rsidRDefault="00546891" w:rsidP="00546891">
      <w:pPr>
        <w:pStyle w:val="Doc-text2"/>
        <w:pBdr>
          <w:top w:val="single" w:sz="4" w:space="1" w:color="auto"/>
          <w:left w:val="single" w:sz="4" w:space="4" w:color="auto"/>
          <w:bottom w:val="single" w:sz="4" w:space="1" w:color="auto"/>
          <w:right w:val="single" w:sz="4" w:space="4" w:color="auto"/>
        </w:pBdr>
        <w:rPr>
          <w:b/>
          <w:bCs/>
        </w:rPr>
      </w:pPr>
      <w:r w:rsidRPr="00756E49">
        <w:rPr>
          <w:b/>
          <w:bCs/>
        </w:rPr>
        <w:t>Agreements</w:t>
      </w:r>
    </w:p>
    <w:p w14:paraId="43EA931C" w14:textId="77777777" w:rsidR="00546891" w:rsidRPr="0061134D" w:rsidRDefault="00546891" w:rsidP="00546891">
      <w:pPr>
        <w:pStyle w:val="Doc-text2"/>
        <w:numPr>
          <w:ilvl w:val="0"/>
          <w:numId w:val="21"/>
        </w:numPr>
        <w:pBdr>
          <w:top w:val="single" w:sz="4" w:space="1" w:color="auto"/>
          <w:left w:val="single" w:sz="4" w:space="4" w:color="auto"/>
          <w:bottom w:val="single" w:sz="4" w:space="1" w:color="auto"/>
          <w:right w:val="single" w:sz="4" w:space="4" w:color="auto"/>
        </w:pBdr>
      </w:pPr>
      <w:r w:rsidRPr="0061134D">
        <w:t>The network can configure the UE to trigger a flightpath update notification based on a configured delta time (when timestamp is configured to be reported) or distance configuration.</w:t>
      </w:r>
    </w:p>
    <w:p w14:paraId="191A77A9" w14:textId="77777777" w:rsidR="00546891" w:rsidRPr="00F965CE" w:rsidRDefault="00546891" w:rsidP="00546891">
      <w:pPr>
        <w:pStyle w:val="Doc-text2"/>
        <w:pBdr>
          <w:top w:val="single" w:sz="4" w:space="1" w:color="auto"/>
          <w:left w:val="single" w:sz="4" w:space="4" w:color="auto"/>
          <w:bottom w:val="single" w:sz="4" w:space="1" w:color="auto"/>
          <w:right w:val="single" w:sz="4" w:space="4" w:color="auto"/>
        </w:pBdr>
        <w:rPr>
          <w:b/>
          <w:bCs/>
        </w:rPr>
      </w:pPr>
      <w:r w:rsidRPr="00F965CE">
        <w:rPr>
          <w:b/>
          <w:bCs/>
        </w:rPr>
        <w:t>Agreement:</w:t>
      </w:r>
    </w:p>
    <w:p w14:paraId="276D43BF" w14:textId="77777777" w:rsidR="00546891" w:rsidRDefault="00546891" w:rsidP="00546891">
      <w:pPr>
        <w:pStyle w:val="Doc-text2"/>
        <w:numPr>
          <w:ilvl w:val="0"/>
          <w:numId w:val="22"/>
        </w:numPr>
        <w:pBdr>
          <w:top w:val="single" w:sz="4" w:space="1" w:color="auto"/>
          <w:left w:val="single" w:sz="4" w:space="4" w:color="auto"/>
          <w:bottom w:val="single" w:sz="4" w:space="1" w:color="auto"/>
          <w:right w:val="single" w:sz="4" w:space="4" w:color="auto"/>
        </w:pBdr>
      </w:pPr>
      <w:r w:rsidRPr="00E64077">
        <w:t>The subscription-based aerial-UE identification adopted in LTE can be taken as the baseline for NR UAV</w:t>
      </w:r>
      <w:r>
        <w:t xml:space="preserve"> (i.e. the RAN3 endorsed CR will be captured in stage 2) </w:t>
      </w:r>
      <w:r w:rsidRPr="00E64077">
        <w:t>.</w:t>
      </w:r>
      <w:r>
        <w:t xml:space="preserve">  No further NR specific enhancements will be pursued.  </w:t>
      </w:r>
    </w:p>
    <w:p w14:paraId="25CCB674" w14:textId="77777777" w:rsidR="00546891" w:rsidRDefault="00546891" w:rsidP="00546891">
      <w:pPr>
        <w:pStyle w:val="Heading2"/>
        <w:keepLines w:val="0"/>
        <w:numPr>
          <w:ilvl w:val="1"/>
          <w:numId w:val="0"/>
        </w:numPr>
        <w:tabs>
          <w:tab w:val="num" w:pos="576"/>
        </w:tabs>
        <w:spacing w:before="240" w:after="240"/>
        <w:ind w:left="576" w:hanging="576"/>
        <w:jc w:val="both"/>
      </w:pPr>
      <w:r>
        <w:t>123(2023.8)</w:t>
      </w:r>
    </w:p>
    <w:p w14:paraId="39803F3B" w14:textId="77777777" w:rsidR="00546891" w:rsidRDefault="00546891" w:rsidP="00546891">
      <w:pPr>
        <w:pStyle w:val="Doc-text2"/>
        <w:pBdr>
          <w:top w:val="single" w:sz="4" w:space="1" w:color="auto"/>
          <w:left w:val="single" w:sz="4" w:space="4" w:color="auto"/>
          <w:bottom w:val="single" w:sz="4" w:space="1" w:color="auto"/>
          <w:right w:val="single" w:sz="4" w:space="4" w:color="auto"/>
        </w:pBdr>
        <w:rPr>
          <w:b/>
          <w:bCs/>
        </w:rPr>
      </w:pPr>
      <w:r w:rsidRPr="00BC298F">
        <w:rPr>
          <w:b/>
          <w:bCs/>
        </w:rPr>
        <w:t>Agreements:</w:t>
      </w:r>
    </w:p>
    <w:p w14:paraId="08069207" w14:textId="77777777" w:rsidR="00546891" w:rsidRPr="005657D1" w:rsidRDefault="00546891" w:rsidP="00546891">
      <w:pPr>
        <w:pStyle w:val="Doc-text2"/>
        <w:pBdr>
          <w:top w:val="single" w:sz="4" w:space="1" w:color="auto"/>
          <w:left w:val="single" w:sz="4" w:space="4" w:color="auto"/>
          <w:bottom w:val="single" w:sz="4" w:space="1" w:color="auto"/>
          <w:right w:val="single" w:sz="4" w:space="4" w:color="auto"/>
        </w:pBdr>
        <w:rPr>
          <w:i/>
          <w:iCs/>
          <w:u w:val="single"/>
        </w:rPr>
      </w:pPr>
      <w:r w:rsidRPr="005657D1">
        <w:rPr>
          <w:i/>
          <w:iCs/>
          <w:u w:val="single"/>
        </w:rPr>
        <w:t>Measurement reporting</w:t>
      </w:r>
    </w:p>
    <w:p w14:paraId="7F1CD6FA" w14:textId="77777777" w:rsidR="00546891" w:rsidRDefault="00546891" w:rsidP="00546891">
      <w:pPr>
        <w:pStyle w:val="Doc-text2"/>
        <w:numPr>
          <w:ilvl w:val="0"/>
          <w:numId w:val="23"/>
        </w:numPr>
        <w:pBdr>
          <w:top w:val="single" w:sz="4" w:space="1" w:color="auto"/>
          <w:left w:val="single" w:sz="4" w:space="4" w:color="auto"/>
          <w:bottom w:val="single" w:sz="4" w:space="1" w:color="auto"/>
          <w:right w:val="single" w:sz="4" w:space="4" w:color="auto"/>
        </w:pBdr>
      </w:pPr>
      <w:r>
        <w:t>N</w:t>
      </w:r>
      <w:r w:rsidRPr="007273E2">
        <w:t>ew event type</w:t>
      </w:r>
      <w:r>
        <w:t xml:space="preserve"> is introduced to implement </w:t>
      </w:r>
      <w:r w:rsidRPr="007273E2">
        <w:t>both height-dependent MR configuration and combination of events</w:t>
      </w:r>
    </w:p>
    <w:p w14:paraId="10703D1E" w14:textId="77777777" w:rsidR="00546891" w:rsidRDefault="00546891" w:rsidP="00546891">
      <w:pPr>
        <w:pStyle w:val="Doc-text2"/>
        <w:numPr>
          <w:ilvl w:val="0"/>
          <w:numId w:val="23"/>
        </w:numPr>
        <w:pBdr>
          <w:top w:val="single" w:sz="4" w:space="1" w:color="auto"/>
          <w:left w:val="single" w:sz="4" w:space="4" w:color="auto"/>
          <w:bottom w:val="single" w:sz="4" w:space="1" w:color="auto"/>
          <w:right w:val="single" w:sz="4" w:space="4" w:color="auto"/>
        </w:pBdr>
      </w:pPr>
      <w:r w:rsidRPr="00BB47EA">
        <w:t xml:space="preserve">The new event type includes </w:t>
      </w:r>
      <w:r>
        <w:t xml:space="preserve">only </w:t>
      </w:r>
      <w:r w:rsidRPr="00BB47EA">
        <w:t>one of H1 or H2 threshold</w:t>
      </w:r>
      <w:r>
        <w:t>s.   A</w:t>
      </w:r>
      <w:r w:rsidRPr="00F12B7F">
        <w:t xml:space="preserve"> hysteresis</w:t>
      </w:r>
      <w:r>
        <w:t xml:space="preserve"> for each threshold will be introduced.  A single time to trigger for the event will be introduced. Rapporteur will implement the solution and we can come back next meeting if there are technical issues.  </w:t>
      </w:r>
    </w:p>
    <w:p w14:paraId="3CE56AF6" w14:textId="77777777" w:rsidR="00546891" w:rsidRDefault="00546891" w:rsidP="00546891">
      <w:pPr>
        <w:pStyle w:val="Doc-text2"/>
        <w:numPr>
          <w:ilvl w:val="0"/>
          <w:numId w:val="23"/>
        </w:numPr>
        <w:pBdr>
          <w:top w:val="single" w:sz="4" w:space="1" w:color="auto"/>
          <w:left w:val="single" w:sz="4" w:space="4" w:color="auto"/>
          <w:bottom w:val="single" w:sz="4" w:space="1" w:color="auto"/>
          <w:right w:val="single" w:sz="4" w:space="4" w:color="auto"/>
        </w:pBdr>
      </w:pPr>
      <w:r>
        <w:t xml:space="preserve">Event combination of H1/H2 with A3, A4, A5 will be support </w:t>
      </w:r>
    </w:p>
    <w:p w14:paraId="484528A6" w14:textId="77777777" w:rsidR="00546891" w:rsidRDefault="00546891" w:rsidP="00546891">
      <w:pPr>
        <w:pStyle w:val="Doc-text2"/>
        <w:numPr>
          <w:ilvl w:val="0"/>
          <w:numId w:val="23"/>
        </w:numPr>
        <w:pBdr>
          <w:top w:val="single" w:sz="4" w:space="1" w:color="auto"/>
          <w:left w:val="single" w:sz="4" w:space="4" w:color="auto"/>
          <w:bottom w:val="single" w:sz="4" w:space="1" w:color="auto"/>
          <w:right w:val="single" w:sz="4" w:space="4" w:color="auto"/>
        </w:pBdr>
      </w:pPr>
      <w:r>
        <w:t>W</w:t>
      </w:r>
      <w:r w:rsidRPr="000A4490">
        <w:t xml:space="preserve">hen the UE moves to a new height region with a different </w:t>
      </w:r>
      <w:proofErr w:type="spellStart"/>
      <w:r w:rsidRPr="000A4490">
        <w:t>numberOfTriggeringCells</w:t>
      </w:r>
      <w:proofErr w:type="spellEnd"/>
      <w:r w:rsidRPr="000A4490">
        <w:t xml:space="preserve"> value</w:t>
      </w:r>
      <w:r>
        <w:t xml:space="preserve"> for one configured event, it is up to UE implementation whether the UE keeps the old measurement report or </w:t>
      </w:r>
      <w:proofErr w:type="spellStart"/>
      <w:r>
        <w:t>cellstriggeredlist</w:t>
      </w:r>
      <w:proofErr w:type="spellEnd"/>
    </w:p>
    <w:p w14:paraId="20353482" w14:textId="77777777" w:rsidR="00546891" w:rsidRDefault="00546891" w:rsidP="00546891">
      <w:pPr>
        <w:pStyle w:val="Doc-text2"/>
        <w:numPr>
          <w:ilvl w:val="0"/>
          <w:numId w:val="23"/>
        </w:numPr>
        <w:pBdr>
          <w:top w:val="single" w:sz="4" w:space="1" w:color="auto"/>
          <w:left w:val="single" w:sz="4" w:space="4" w:color="auto"/>
          <w:bottom w:val="single" w:sz="4" w:space="1" w:color="auto"/>
          <w:right w:val="single" w:sz="4" w:space="4" w:color="auto"/>
        </w:pBdr>
      </w:pPr>
      <w:r>
        <w:t xml:space="preserve">At least 300m above ground level will be supported.  FFS if higher ranges can/need to be considered.  </w:t>
      </w:r>
    </w:p>
    <w:p w14:paraId="342C2EA7" w14:textId="77777777" w:rsidR="00546891" w:rsidRPr="005657D1" w:rsidRDefault="00546891" w:rsidP="00546891">
      <w:pPr>
        <w:pStyle w:val="Doc-text2"/>
        <w:numPr>
          <w:ilvl w:val="0"/>
          <w:numId w:val="23"/>
        </w:numPr>
        <w:pBdr>
          <w:top w:val="single" w:sz="4" w:space="1" w:color="auto"/>
          <w:left w:val="single" w:sz="4" w:space="4" w:color="auto"/>
          <w:bottom w:val="single" w:sz="4" w:space="1" w:color="auto"/>
          <w:right w:val="single" w:sz="4" w:space="4" w:color="auto"/>
        </w:pBdr>
      </w:pPr>
      <w:proofErr w:type="spellStart"/>
      <w:r w:rsidRPr="00BE5C8C">
        <w:rPr>
          <w:lang w:val="en-US"/>
        </w:rPr>
        <w:t>Signalling</w:t>
      </w:r>
      <w:proofErr w:type="spellEnd"/>
      <w:r w:rsidRPr="00BE5C8C">
        <w:rPr>
          <w:lang w:val="en-US"/>
        </w:rPr>
        <w:t xml:space="preserve"> should allow the network to simultaneously configure height-based event thresholds for the whole range of possible UE heights</w:t>
      </w:r>
    </w:p>
    <w:p w14:paraId="1E0684D4" w14:textId="77777777" w:rsidR="00546891" w:rsidRPr="005657D1" w:rsidRDefault="00546891" w:rsidP="00546891">
      <w:pPr>
        <w:pStyle w:val="Doc-text2"/>
        <w:pBdr>
          <w:top w:val="single" w:sz="4" w:space="1" w:color="auto"/>
          <w:left w:val="single" w:sz="4" w:space="4" w:color="auto"/>
          <w:bottom w:val="single" w:sz="4" w:space="1" w:color="auto"/>
          <w:right w:val="single" w:sz="4" w:space="4" w:color="auto"/>
        </w:pBdr>
        <w:ind w:left="1259" w:firstLine="0"/>
        <w:rPr>
          <w:i/>
          <w:iCs/>
          <w:u w:val="single"/>
        </w:rPr>
      </w:pPr>
      <w:r w:rsidRPr="005657D1">
        <w:rPr>
          <w:i/>
          <w:iCs/>
          <w:u w:val="single"/>
        </w:rPr>
        <w:lastRenderedPageBreak/>
        <w:t xml:space="preserve">Flight path update/reporting </w:t>
      </w:r>
    </w:p>
    <w:p w14:paraId="7B22696B" w14:textId="77777777" w:rsidR="00546891" w:rsidRDefault="00546891" w:rsidP="00546891">
      <w:pPr>
        <w:pStyle w:val="Doc-text2"/>
        <w:numPr>
          <w:ilvl w:val="0"/>
          <w:numId w:val="23"/>
        </w:numPr>
        <w:pBdr>
          <w:top w:val="single" w:sz="4" w:space="1" w:color="auto"/>
          <w:left w:val="single" w:sz="4" w:space="4" w:color="auto"/>
          <w:bottom w:val="single" w:sz="4" w:space="1" w:color="auto"/>
          <w:right w:val="single" w:sz="4" w:space="4" w:color="auto"/>
        </w:pBdr>
      </w:pPr>
      <w:r>
        <w:t xml:space="preserve">No delta signaling for updated flight path will be supported </w:t>
      </w:r>
    </w:p>
    <w:p w14:paraId="723314BF" w14:textId="77777777" w:rsidR="00546891" w:rsidRDefault="00546891" w:rsidP="00546891">
      <w:pPr>
        <w:pStyle w:val="Doc-text2"/>
        <w:numPr>
          <w:ilvl w:val="0"/>
          <w:numId w:val="23"/>
        </w:numPr>
        <w:pBdr>
          <w:top w:val="single" w:sz="4" w:space="1" w:color="auto"/>
          <w:left w:val="single" w:sz="4" w:space="4" w:color="auto"/>
          <w:bottom w:val="single" w:sz="4" w:space="1" w:color="auto"/>
          <w:right w:val="single" w:sz="4" w:space="4" w:color="auto"/>
        </w:pBdr>
      </w:pPr>
      <w:r w:rsidRPr="00DB21C8">
        <w:t xml:space="preserve">Confirm that </w:t>
      </w:r>
      <w:r>
        <w:t>same</w:t>
      </w:r>
      <w:r w:rsidRPr="00DB21C8">
        <w:t xml:space="preserve"> indication is used for both initial and updated flightpath plan</w:t>
      </w:r>
    </w:p>
    <w:p w14:paraId="2CAFCC5D" w14:textId="77777777" w:rsidR="00546891" w:rsidRDefault="00546891" w:rsidP="00546891">
      <w:pPr>
        <w:pStyle w:val="Doc-text2"/>
        <w:numPr>
          <w:ilvl w:val="0"/>
          <w:numId w:val="23"/>
        </w:numPr>
        <w:pBdr>
          <w:top w:val="single" w:sz="4" w:space="1" w:color="auto"/>
          <w:left w:val="single" w:sz="4" w:space="4" w:color="auto"/>
          <w:bottom w:val="single" w:sz="4" w:space="1" w:color="auto"/>
          <w:right w:val="single" w:sz="4" w:space="4" w:color="auto"/>
        </w:pBdr>
      </w:pPr>
      <w:r>
        <w:t>I</w:t>
      </w:r>
      <w:r w:rsidRPr="004327E8">
        <w:t>f any waypoint/timestamp has changed more than the configured threshold the UE triggers flightpath update indication.</w:t>
      </w:r>
    </w:p>
    <w:p w14:paraId="6F3FD1B1" w14:textId="77777777" w:rsidR="00546891" w:rsidRPr="00696494" w:rsidRDefault="00546891" w:rsidP="00546891">
      <w:pPr>
        <w:pStyle w:val="Doc-text2"/>
        <w:numPr>
          <w:ilvl w:val="0"/>
          <w:numId w:val="23"/>
        </w:numPr>
        <w:pBdr>
          <w:top w:val="single" w:sz="4" w:space="1" w:color="auto"/>
          <w:left w:val="single" w:sz="4" w:space="4" w:color="auto"/>
          <w:bottom w:val="single" w:sz="4" w:space="1" w:color="auto"/>
          <w:right w:val="single" w:sz="4" w:space="4" w:color="auto"/>
        </w:pBdr>
      </w:pPr>
      <w:r w:rsidRPr="00546891">
        <w:t>When both distance and time threshold are configured, the flightpath update can be triggered if either of those conditions are met.</w:t>
      </w:r>
      <w:r>
        <w:t xml:space="preserve">   No prohibit timer will be introduced.  </w:t>
      </w:r>
    </w:p>
    <w:p w14:paraId="7E5C5F32" w14:textId="77777777" w:rsidR="00546891" w:rsidRPr="002F4736" w:rsidRDefault="00546891" w:rsidP="00546891">
      <w:pPr>
        <w:pStyle w:val="Doc-text2"/>
        <w:ind w:left="0" w:firstLine="0"/>
        <w:rPr>
          <w:i/>
          <w:iCs/>
        </w:rPr>
      </w:pPr>
    </w:p>
    <w:p w14:paraId="38BCF095" w14:textId="77777777" w:rsidR="00546891" w:rsidRPr="008E7B36" w:rsidRDefault="00546891" w:rsidP="00546891">
      <w:pPr>
        <w:pStyle w:val="Doc-text2"/>
        <w:pBdr>
          <w:top w:val="single" w:sz="4" w:space="1" w:color="auto"/>
          <w:left w:val="single" w:sz="4" w:space="4" w:color="auto"/>
          <w:bottom w:val="single" w:sz="4" w:space="1" w:color="auto"/>
          <w:right w:val="single" w:sz="4" w:space="4" w:color="auto"/>
        </w:pBdr>
        <w:rPr>
          <w:b/>
          <w:bCs/>
        </w:rPr>
      </w:pPr>
      <w:r w:rsidRPr="008E7B36">
        <w:rPr>
          <w:b/>
          <w:bCs/>
        </w:rPr>
        <w:t>Agreements:</w:t>
      </w:r>
    </w:p>
    <w:p w14:paraId="436661DD" w14:textId="77777777" w:rsidR="00546891" w:rsidRDefault="00546891" w:rsidP="00546891">
      <w:pPr>
        <w:pStyle w:val="Doc-text2"/>
        <w:numPr>
          <w:ilvl w:val="0"/>
          <w:numId w:val="10"/>
        </w:numPr>
        <w:pBdr>
          <w:top w:val="single" w:sz="4" w:space="1" w:color="auto"/>
          <w:left w:val="single" w:sz="4" w:space="4" w:color="auto"/>
          <w:bottom w:val="single" w:sz="4" w:space="1" w:color="auto"/>
          <w:right w:val="single" w:sz="4" w:space="4" w:color="auto"/>
        </w:pBdr>
      </w:pPr>
      <w:r w:rsidRPr="00271EAD">
        <w:t xml:space="preserve">Unicast-based DAA can be supported in Rel-18, but only </w:t>
      </w:r>
      <w:r>
        <w:t xml:space="preserve">if </w:t>
      </w:r>
      <w:r w:rsidRPr="00271EAD">
        <w:t>its introduction does not require additional RAN2 work</w:t>
      </w:r>
      <w:r>
        <w:t xml:space="preserve"> besides defining a capability (if needed)</w:t>
      </w:r>
    </w:p>
    <w:p w14:paraId="487E5166" w14:textId="50871239" w:rsidR="00546891" w:rsidRPr="00546891" w:rsidRDefault="00546891" w:rsidP="00546891">
      <w:pPr>
        <w:pStyle w:val="Doc-text2"/>
        <w:numPr>
          <w:ilvl w:val="0"/>
          <w:numId w:val="10"/>
        </w:numPr>
        <w:pBdr>
          <w:top w:val="single" w:sz="4" w:space="1" w:color="auto"/>
          <w:left w:val="single" w:sz="4" w:space="4" w:color="auto"/>
          <w:bottom w:val="single" w:sz="4" w:space="1" w:color="auto"/>
          <w:right w:val="single" w:sz="4" w:space="4" w:color="auto"/>
        </w:pBdr>
      </w:pPr>
      <w:r>
        <w:rPr>
          <w:lang w:val="en-US"/>
        </w:rPr>
        <w:t>RAN2 will support (pre-) configured s</w:t>
      </w:r>
      <w:r w:rsidRPr="005415F8">
        <w:rPr>
          <w:lang w:val="en-US"/>
        </w:rPr>
        <w:t>eparate SL resource pool for BRID and DAA broadcast</w:t>
      </w:r>
      <w:r>
        <w:rPr>
          <w:lang w:val="en-US"/>
        </w:rPr>
        <w:t xml:space="preserve"> </w:t>
      </w:r>
    </w:p>
    <w:sectPr w:rsidR="00546891" w:rsidRPr="00546891"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1BAEA" w14:textId="77777777" w:rsidR="0021044F" w:rsidRDefault="0021044F">
      <w:pPr>
        <w:spacing w:after="0"/>
      </w:pPr>
      <w:r>
        <w:separator/>
      </w:r>
    </w:p>
  </w:endnote>
  <w:endnote w:type="continuationSeparator" w:id="0">
    <w:p w14:paraId="71209015" w14:textId="77777777" w:rsidR="0021044F" w:rsidRDefault="002104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CA237" w14:textId="77777777" w:rsidR="0021044F" w:rsidRDefault="0021044F">
      <w:pPr>
        <w:spacing w:after="0"/>
      </w:pPr>
      <w:r>
        <w:separator/>
      </w:r>
    </w:p>
  </w:footnote>
  <w:footnote w:type="continuationSeparator" w:id="0">
    <w:p w14:paraId="37919BD2" w14:textId="77777777" w:rsidR="0021044F" w:rsidRDefault="002104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166937"/>
    <w:multiLevelType w:val="hybridMultilevel"/>
    <w:tmpl w:val="EE141D3E"/>
    <w:lvl w:ilvl="0" w:tplc="04090019">
      <w:start w:val="1"/>
      <w:numFmt w:val="lowerLetter"/>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4B774C67"/>
    <w:multiLevelType w:val="hybridMultilevel"/>
    <w:tmpl w:val="9C142216"/>
    <w:lvl w:ilvl="0" w:tplc="6186BA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9B66658"/>
    <w:multiLevelType w:val="hybridMultilevel"/>
    <w:tmpl w:val="846227F2"/>
    <w:lvl w:ilvl="0" w:tplc="3BDA913C">
      <w:start w:val="1"/>
      <w:numFmt w:val="decimal"/>
      <w:lvlText w:val="%1."/>
      <w:lvlJc w:val="left"/>
      <w:pPr>
        <w:ind w:left="-1080" w:hanging="360"/>
      </w:pPr>
    </w:lvl>
    <w:lvl w:ilvl="1" w:tplc="08090003">
      <w:start w:val="1"/>
      <w:numFmt w:val="lowerLetter"/>
      <w:lvlText w:val="%2."/>
      <w:lvlJc w:val="left"/>
      <w:pPr>
        <w:ind w:left="-360" w:hanging="360"/>
      </w:pPr>
    </w:lvl>
    <w:lvl w:ilvl="2" w:tplc="08090005" w:tentative="1">
      <w:start w:val="1"/>
      <w:numFmt w:val="lowerRoman"/>
      <w:lvlText w:val="%3."/>
      <w:lvlJc w:val="right"/>
      <w:pPr>
        <w:ind w:left="360" w:hanging="180"/>
      </w:pPr>
    </w:lvl>
    <w:lvl w:ilvl="3" w:tplc="08090001" w:tentative="1">
      <w:start w:val="1"/>
      <w:numFmt w:val="decimal"/>
      <w:lvlText w:val="%4."/>
      <w:lvlJc w:val="left"/>
      <w:pPr>
        <w:ind w:left="1080" w:hanging="360"/>
      </w:pPr>
    </w:lvl>
    <w:lvl w:ilvl="4" w:tplc="08090003" w:tentative="1">
      <w:start w:val="1"/>
      <w:numFmt w:val="lowerLetter"/>
      <w:lvlText w:val="%5."/>
      <w:lvlJc w:val="left"/>
      <w:pPr>
        <w:ind w:left="1800" w:hanging="360"/>
      </w:pPr>
    </w:lvl>
    <w:lvl w:ilvl="5" w:tplc="08090005" w:tentative="1">
      <w:start w:val="1"/>
      <w:numFmt w:val="lowerRoman"/>
      <w:lvlText w:val="%6."/>
      <w:lvlJc w:val="right"/>
      <w:pPr>
        <w:ind w:left="2520" w:hanging="180"/>
      </w:pPr>
    </w:lvl>
    <w:lvl w:ilvl="6" w:tplc="08090001" w:tentative="1">
      <w:start w:val="1"/>
      <w:numFmt w:val="decimal"/>
      <w:lvlText w:val="%7."/>
      <w:lvlJc w:val="left"/>
      <w:pPr>
        <w:ind w:left="3240" w:hanging="360"/>
      </w:pPr>
    </w:lvl>
    <w:lvl w:ilvl="7" w:tplc="08090003" w:tentative="1">
      <w:start w:val="1"/>
      <w:numFmt w:val="lowerLetter"/>
      <w:lvlText w:val="%8."/>
      <w:lvlJc w:val="left"/>
      <w:pPr>
        <w:ind w:left="3960" w:hanging="360"/>
      </w:pPr>
    </w:lvl>
    <w:lvl w:ilvl="8" w:tplc="08090005" w:tentative="1">
      <w:start w:val="1"/>
      <w:numFmt w:val="lowerRoman"/>
      <w:lvlText w:val="%9."/>
      <w:lvlJc w:val="right"/>
      <w:pPr>
        <w:ind w:left="4680" w:hanging="180"/>
      </w:pPr>
    </w:lvl>
  </w:abstractNum>
  <w:abstractNum w:abstractNumId="15"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76317AEE"/>
    <w:multiLevelType w:val="hybridMultilevel"/>
    <w:tmpl w:val="4E0A6EE4"/>
    <w:lvl w:ilvl="0" w:tplc="4E58F1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F291CE2"/>
    <w:multiLevelType w:val="hybridMultilevel"/>
    <w:tmpl w:val="8086FA6C"/>
    <w:lvl w:ilvl="0" w:tplc="8056C1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17"/>
  </w:num>
  <w:num w:numId="3">
    <w:abstractNumId w:val="18"/>
  </w:num>
  <w:num w:numId="4">
    <w:abstractNumId w:val="1"/>
  </w:num>
  <w:num w:numId="5">
    <w:abstractNumId w:val="19"/>
  </w:num>
  <w:num w:numId="6">
    <w:abstractNumId w:val="10"/>
  </w:num>
  <w:num w:numId="7">
    <w:abstractNumId w:val="14"/>
  </w:num>
  <w:num w:numId="8">
    <w:abstractNumId w:val="9"/>
  </w:num>
  <w:num w:numId="9">
    <w:abstractNumId w:val="11"/>
  </w:num>
  <w:num w:numId="10">
    <w:abstractNumId w:val="22"/>
  </w:num>
  <w:num w:numId="11">
    <w:abstractNumId w:val="15"/>
  </w:num>
  <w:num w:numId="12">
    <w:abstractNumId w:val="21"/>
  </w:num>
  <w:num w:numId="13">
    <w:abstractNumId w:val="2"/>
  </w:num>
  <w:num w:numId="14">
    <w:abstractNumId w:val="16"/>
  </w:num>
  <w:num w:numId="15">
    <w:abstractNumId w:val="7"/>
  </w:num>
  <w:num w:numId="16">
    <w:abstractNumId w:val="12"/>
  </w:num>
  <w:num w:numId="17">
    <w:abstractNumId w:val="13"/>
  </w:num>
  <w:num w:numId="18">
    <w:abstractNumId w:val="8"/>
  </w:num>
  <w:num w:numId="19">
    <w:abstractNumId w:val="0"/>
  </w:num>
  <w:num w:numId="20">
    <w:abstractNumId w:val="6"/>
  </w:num>
  <w:num w:numId="21">
    <w:abstractNumId w:val="5"/>
  </w:num>
  <w:num w:numId="22">
    <w:abstractNumId w:val="20"/>
  </w:num>
  <w:num w:numId="2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52E0"/>
    <w:rsid w:val="00006B9E"/>
    <w:rsid w:val="000115C5"/>
    <w:rsid w:val="00012025"/>
    <w:rsid w:val="00013C0D"/>
    <w:rsid w:val="00013E55"/>
    <w:rsid w:val="00013F34"/>
    <w:rsid w:val="000148B7"/>
    <w:rsid w:val="00016FF1"/>
    <w:rsid w:val="00020A33"/>
    <w:rsid w:val="00020AA7"/>
    <w:rsid w:val="0002121D"/>
    <w:rsid w:val="00022F91"/>
    <w:rsid w:val="00023005"/>
    <w:rsid w:val="00024E15"/>
    <w:rsid w:val="000250F8"/>
    <w:rsid w:val="0002545A"/>
    <w:rsid w:val="00025BFB"/>
    <w:rsid w:val="00027A51"/>
    <w:rsid w:val="00027E22"/>
    <w:rsid w:val="000300A1"/>
    <w:rsid w:val="00031AF9"/>
    <w:rsid w:val="000322B4"/>
    <w:rsid w:val="000329B4"/>
    <w:rsid w:val="00035304"/>
    <w:rsid w:val="0003634F"/>
    <w:rsid w:val="00036970"/>
    <w:rsid w:val="00037ABD"/>
    <w:rsid w:val="00040EC0"/>
    <w:rsid w:val="000458EA"/>
    <w:rsid w:val="00047F00"/>
    <w:rsid w:val="00053D3F"/>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3C2"/>
    <w:rsid w:val="00071BA2"/>
    <w:rsid w:val="00072CAF"/>
    <w:rsid w:val="00074BEF"/>
    <w:rsid w:val="000771BA"/>
    <w:rsid w:val="00080399"/>
    <w:rsid w:val="00081702"/>
    <w:rsid w:val="00083964"/>
    <w:rsid w:val="00083BAD"/>
    <w:rsid w:val="00083CFD"/>
    <w:rsid w:val="00085B06"/>
    <w:rsid w:val="00087E30"/>
    <w:rsid w:val="00090790"/>
    <w:rsid w:val="0009384C"/>
    <w:rsid w:val="0009485F"/>
    <w:rsid w:val="00094A65"/>
    <w:rsid w:val="00095C95"/>
    <w:rsid w:val="000A0A77"/>
    <w:rsid w:val="000A11E0"/>
    <w:rsid w:val="000A133E"/>
    <w:rsid w:val="000A3D64"/>
    <w:rsid w:val="000A5820"/>
    <w:rsid w:val="000A598C"/>
    <w:rsid w:val="000B08E9"/>
    <w:rsid w:val="000B1B4D"/>
    <w:rsid w:val="000B27B6"/>
    <w:rsid w:val="000B335F"/>
    <w:rsid w:val="000B4BBF"/>
    <w:rsid w:val="000B6319"/>
    <w:rsid w:val="000B7C4B"/>
    <w:rsid w:val="000C00CF"/>
    <w:rsid w:val="000C0BF5"/>
    <w:rsid w:val="000C285D"/>
    <w:rsid w:val="000C2AD5"/>
    <w:rsid w:val="000C4900"/>
    <w:rsid w:val="000C648E"/>
    <w:rsid w:val="000C6FE7"/>
    <w:rsid w:val="000C784D"/>
    <w:rsid w:val="000D13DD"/>
    <w:rsid w:val="000D143D"/>
    <w:rsid w:val="000D1C7F"/>
    <w:rsid w:val="000D26F0"/>
    <w:rsid w:val="000D2FC3"/>
    <w:rsid w:val="000D4096"/>
    <w:rsid w:val="000D522F"/>
    <w:rsid w:val="000D53F9"/>
    <w:rsid w:val="000D5B03"/>
    <w:rsid w:val="000D5D7E"/>
    <w:rsid w:val="000D6AA6"/>
    <w:rsid w:val="000D7393"/>
    <w:rsid w:val="000D7998"/>
    <w:rsid w:val="000E1010"/>
    <w:rsid w:val="000E352C"/>
    <w:rsid w:val="000E36A4"/>
    <w:rsid w:val="000E4653"/>
    <w:rsid w:val="000E56B5"/>
    <w:rsid w:val="000E5A52"/>
    <w:rsid w:val="000E5BF3"/>
    <w:rsid w:val="000E6199"/>
    <w:rsid w:val="000E76F2"/>
    <w:rsid w:val="000F236A"/>
    <w:rsid w:val="000F356C"/>
    <w:rsid w:val="000F70A8"/>
    <w:rsid w:val="00100018"/>
    <w:rsid w:val="001012A4"/>
    <w:rsid w:val="00101ABE"/>
    <w:rsid w:val="00102FE0"/>
    <w:rsid w:val="001046B5"/>
    <w:rsid w:val="0010589E"/>
    <w:rsid w:val="00106DA5"/>
    <w:rsid w:val="0011127C"/>
    <w:rsid w:val="0011212E"/>
    <w:rsid w:val="00112C81"/>
    <w:rsid w:val="00113DE0"/>
    <w:rsid w:val="001146DF"/>
    <w:rsid w:val="001152D2"/>
    <w:rsid w:val="001159B6"/>
    <w:rsid w:val="00116398"/>
    <w:rsid w:val="001170E3"/>
    <w:rsid w:val="001172AF"/>
    <w:rsid w:val="00117D99"/>
    <w:rsid w:val="00121455"/>
    <w:rsid w:val="00121F2D"/>
    <w:rsid w:val="001227AD"/>
    <w:rsid w:val="00123A04"/>
    <w:rsid w:val="00123D88"/>
    <w:rsid w:val="0012470C"/>
    <w:rsid w:val="00127460"/>
    <w:rsid w:val="00130516"/>
    <w:rsid w:val="00133A35"/>
    <w:rsid w:val="00134E5B"/>
    <w:rsid w:val="0013532C"/>
    <w:rsid w:val="00145A1E"/>
    <w:rsid w:val="00145BCD"/>
    <w:rsid w:val="00145E83"/>
    <w:rsid w:val="0014680E"/>
    <w:rsid w:val="00147869"/>
    <w:rsid w:val="001502D2"/>
    <w:rsid w:val="00152124"/>
    <w:rsid w:val="001537CF"/>
    <w:rsid w:val="00153D3A"/>
    <w:rsid w:val="0015489C"/>
    <w:rsid w:val="00155973"/>
    <w:rsid w:val="00157321"/>
    <w:rsid w:val="001609A8"/>
    <w:rsid w:val="00160F68"/>
    <w:rsid w:val="001627D1"/>
    <w:rsid w:val="00163738"/>
    <w:rsid w:val="00164526"/>
    <w:rsid w:val="00165091"/>
    <w:rsid w:val="0016582D"/>
    <w:rsid w:val="00173E95"/>
    <w:rsid w:val="001751A5"/>
    <w:rsid w:val="001802B4"/>
    <w:rsid w:val="00181799"/>
    <w:rsid w:val="00182ECC"/>
    <w:rsid w:val="001836EA"/>
    <w:rsid w:val="0018507E"/>
    <w:rsid w:val="001868CF"/>
    <w:rsid w:val="00187965"/>
    <w:rsid w:val="001907D4"/>
    <w:rsid w:val="001912DE"/>
    <w:rsid w:val="00192624"/>
    <w:rsid w:val="00193F96"/>
    <w:rsid w:val="00195059"/>
    <w:rsid w:val="001976C0"/>
    <w:rsid w:val="001978F6"/>
    <w:rsid w:val="00197E67"/>
    <w:rsid w:val="001A16D5"/>
    <w:rsid w:val="001A28BA"/>
    <w:rsid w:val="001A2985"/>
    <w:rsid w:val="001A44E6"/>
    <w:rsid w:val="001A58A9"/>
    <w:rsid w:val="001A5FAC"/>
    <w:rsid w:val="001A6576"/>
    <w:rsid w:val="001B06E3"/>
    <w:rsid w:val="001B1EA8"/>
    <w:rsid w:val="001B25AC"/>
    <w:rsid w:val="001B3A7D"/>
    <w:rsid w:val="001B5E08"/>
    <w:rsid w:val="001B6602"/>
    <w:rsid w:val="001B741F"/>
    <w:rsid w:val="001B7E0A"/>
    <w:rsid w:val="001C0640"/>
    <w:rsid w:val="001C24A5"/>
    <w:rsid w:val="001C2ED6"/>
    <w:rsid w:val="001C31F1"/>
    <w:rsid w:val="001C346C"/>
    <w:rsid w:val="001C3BF5"/>
    <w:rsid w:val="001C4F85"/>
    <w:rsid w:val="001C5567"/>
    <w:rsid w:val="001D206F"/>
    <w:rsid w:val="001D253C"/>
    <w:rsid w:val="001D2B78"/>
    <w:rsid w:val="001D360C"/>
    <w:rsid w:val="001D6A5B"/>
    <w:rsid w:val="001D7314"/>
    <w:rsid w:val="001D788E"/>
    <w:rsid w:val="001E0225"/>
    <w:rsid w:val="001E22D1"/>
    <w:rsid w:val="001E2BF6"/>
    <w:rsid w:val="001E2EF1"/>
    <w:rsid w:val="001E5471"/>
    <w:rsid w:val="001E6322"/>
    <w:rsid w:val="001E7B5F"/>
    <w:rsid w:val="001F075D"/>
    <w:rsid w:val="001F63E3"/>
    <w:rsid w:val="001F74FF"/>
    <w:rsid w:val="001F7B4F"/>
    <w:rsid w:val="00200768"/>
    <w:rsid w:val="00200789"/>
    <w:rsid w:val="002020F0"/>
    <w:rsid w:val="002027A9"/>
    <w:rsid w:val="00203AC6"/>
    <w:rsid w:val="00204403"/>
    <w:rsid w:val="002052D9"/>
    <w:rsid w:val="00206C18"/>
    <w:rsid w:val="0021012C"/>
    <w:rsid w:val="0021044F"/>
    <w:rsid w:val="002119B5"/>
    <w:rsid w:val="00211F05"/>
    <w:rsid w:val="002149A3"/>
    <w:rsid w:val="00224319"/>
    <w:rsid w:val="00226514"/>
    <w:rsid w:val="00230114"/>
    <w:rsid w:val="00230A91"/>
    <w:rsid w:val="002310C6"/>
    <w:rsid w:val="002312A2"/>
    <w:rsid w:val="00233353"/>
    <w:rsid w:val="00233C1E"/>
    <w:rsid w:val="002341C8"/>
    <w:rsid w:val="00234CE7"/>
    <w:rsid w:val="00234D1E"/>
    <w:rsid w:val="00234D27"/>
    <w:rsid w:val="00235504"/>
    <w:rsid w:val="00236F14"/>
    <w:rsid w:val="002377D0"/>
    <w:rsid w:val="00241CDA"/>
    <w:rsid w:val="00242DF2"/>
    <w:rsid w:val="00243FF1"/>
    <w:rsid w:val="00244450"/>
    <w:rsid w:val="00245F04"/>
    <w:rsid w:val="002470C7"/>
    <w:rsid w:val="00247968"/>
    <w:rsid w:val="00250192"/>
    <w:rsid w:val="00251434"/>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6CBD"/>
    <w:rsid w:val="002911CA"/>
    <w:rsid w:val="00292620"/>
    <w:rsid w:val="002949E4"/>
    <w:rsid w:val="00295B57"/>
    <w:rsid w:val="002A0EE7"/>
    <w:rsid w:val="002A10FD"/>
    <w:rsid w:val="002A24E3"/>
    <w:rsid w:val="002A32BC"/>
    <w:rsid w:val="002A443F"/>
    <w:rsid w:val="002A5E25"/>
    <w:rsid w:val="002A60AA"/>
    <w:rsid w:val="002B015A"/>
    <w:rsid w:val="002B3E6F"/>
    <w:rsid w:val="002B417C"/>
    <w:rsid w:val="002B425F"/>
    <w:rsid w:val="002B5778"/>
    <w:rsid w:val="002B578C"/>
    <w:rsid w:val="002B6EA6"/>
    <w:rsid w:val="002C1005"/>
    <w:rsid w:val="002C49C3"/>
    <w:rsid w:val="002C7A27"/>
    <w:rsid w:val="002D1BAB"/>
    <w:rsid w:val="002D200D"/>
    <w:rsid w:val="002D210B"/>
    <w:rsid w:val="002D2309"/>
    <w:rsid w:val="002D2E05"/>
    <w:rsid w:val="002D5DED"/>
    <w:rsid w:val="002D695E"/>
    <w:rsid w:val="002D6E61"/>
    <w:rsid w:val="002E279C"/>
    <w:rsid w:val="002E2EA0"/>
    <w:rsid w:val="002E360A"/>
    <w:rsid w:val="002E43D7"/>
    <w:rsid w:val="002E4A2E"/>
    <w:rsid w:val="002E6029"/>
    <w:rsid w:val="002E6652"/>
    <w:rsid w:val="002E6C2F"/>
    <w:rsid w:val="002F2610"/>
    <w:rsid w:val="002F3A96"/>
    <w:rsid w:val="002F3E30"/>
    <w:rsid w:val="002F41BC"/>
    <w:rsid w:val="002F51B1"/>
    <w:rsid w:val="002F54C0"/>
    <w:rsid w:val="002F7D3D"/>
    <w:rsid w:val="0030274B"/>
    <w:rsid w:val="00303085"/>
    <w:rsid w:val="003033C2"/>
    <w:rsid w:val="003033CC"/>
    <w:rsid w:val="003034FA"/>
    <w:rsid w:val="003043B0"/>
    <w:rsid w:val="003064C7"/>
    <w:rsid w:val="00307807"/>
    <w:rsid w:val="0030785A"/>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1F81"/>
    <w:rsid w:val="00332DEC"/>
    <w:rsid w:val="00333795"/>
    <w:rsid w:val="00336A02"/>
    <w:rsid w:val="00341A1B"/>
    <w:rsid w:val="0034361D"/>
    <w:rsid w:val="00343CE1"/>
    <w:rsid w:val="00345CAB"/>
    <w:rsid w:val="00346F57"/>
    <w:rsid w:val="00347684"/>
    <w:rsid w:val="00354363"/>
    <w:rsid w:val="0035444E"/>
    <w:rsid w:val="00354832"/>
    <w:rsid w:val="00354F94"/>
    <w:rsid w:val="003565F0"/>
    <w:rsid w:val="00357099"/>
    <w:rsid w:val="003602F2"/>
    <w:rsid w:val="003625D6"/>
    <w:rsid w:val="00362B1D"/>
    <w:rsid w:val="00365516"/>
    <w:rsid w:val="003668C6"/>
    <w:rsid w:val="00370CE5"/>
    <w:rsid w:val="003713E8"/>
    <w:rsid w:val="00374E96"/>
    <w:rsid w:val="00375103"/>
    <w:rsid w:val="00376C45"/>
    <w:rsid w:val="00381988"/>
    <w:rsid w:val="00384A1F"/>
    <w:rsid w:val="00386B1D"/>
    <w:rsid w:val="00386F82"/>
    <w:rsid w:val="0038707E"/>
    <w:rsid w:val="00391D26"/>
    <w:rsid w:val="003925FB"/>
    <w:rsid w:val="0039269E"/>
    <w:rsid w:val="003933E9"/>
    <w:rsid w:val="003945DE"/>
    <w:rsid w:val="00394DC6"/>
    <w:rsid w:val="00395121"/>
    <w:rsid w:val="003A4FC8"/>
    <w:rsid w:val="003A50E8"/>
    <w:rsid w:val="003A7655"/>
    <w:rsid w:val="003A7F22"/>
    <w:rsid w:val="003B1BB4"/>
    <w:rsid w:val="003B2FDD"/>
    <w:rsid w:val="003B567C"/>
    <w:rsid w:val="003B6073"/>
    <w:rsid w:val="003C07A4"/>
    <w:rsid w:val="003C0E9D"/>
    <w:rsid w:val="003C5CD8"/>
    <w:rsid w:val="003C6354"/>
    <w:rsid w:val="003D25DE"/>
    <w:rsid w:val="003D278D"/>
    <w:rsid w:val="003D2FD2"/>
    <w:rsid w:val="003D375C"/>
    <w:rsid w:val="003D37EE"/>
    <w:rsid w:val="003D4463"/>
    <w:rsid w:val="003D6997"/>
    <w:rsid w:val="003D7B66"/>
    <w:rsid w:val="003E05AC"/>
    <w:rsid w:val="003E1341"/>
    <w:rsid w:val="003E2303"/>
    <w:rsid w:val="003E3946"/>
    <w:rsid w:val="003E6813"/>
    <w:rsid w:val="003E706F"/>
    <w:rsid w:val="003E725A"/>
    <w:rsid w:val="003E73F8"/>
    <w:rsid w:val="003F07BB"/>
    <w:rsid w:val="003F18AF"/>
    <w:rsid w:val="003F18C3"/>
    <w:rsid w:val="003F2F2B"/>
    <w:rsid w:val="003F38AF"/>
    <w:rsid w:val="003F3987"/>
    <w:rsid w:val="003F40A0"/>
    <w:rsid w:val="003F5D7E"/>
    <w:rsid w:val="003F6BC3"/>
    <w:rsid w:val="003F79EC"/>
    <w:rsid w:val="00402645"/>
    <w:rsid w:val="004072BA"/>
    <w:rsid w:val="00410EE9"/>
    <w:rsid w:val="004123EB"/>
    <w:rsid w:val="0041374F"/>
    <w:rsid w:val="00416F63"/>
    <w:rsid w:val="00421041"/>
    <w:rsid w:val="00421B80"/>
    <w:rsid w:val="004241A4"/>
    <w:rsid w:val="004244B4"/>
    <w:rsid w:val="004244C2"/>
    <w:rsid w:val="00427187"/>
    <w:rsid w:val="004317B5"/>
    <w:rsid w:val="00435A89"/>
    <w:rsid w:val="004369F5"/>
    <w:rsid w:val="004405EF"/>
    <w:rsid w:val="00440D4F"/>
    <w:rsid w:val="0044198F"/>
    <w:rsid w:val="004441AE"/>
    <w:rsid w:val="0044455F"/>
    <w:rsid w:val="00444892"/>
    <w:rsid w:val="00444EF4"/>
    <w:rsid w:val="00445612"/>
    <w:rsid w:val="00447A94"/>
    <w:rsid w:val="00450230"/>
    <w:rsid w:val="00450919"/>
    <w:rsid w:val="00450A8A"/>
    <w:rsid w:val="00451E39"/>
    <w:rsid w:val="00452905"/>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84FD7"/>
    <w:rsid w:val="00490B84"/>
    <w:rsid w:val="00492214"/>
    <w:rsid w:val="00492805"/>
    <w:rsid w:val="00492B53"/>
    <w:rsid w:val="00492D35"/>
    <w:rsid w:val="00492DFD"/>
    <w:rsid w:val="0049381F"/>
    <w:rsid w:val="0049384F"/>
    <w:rsid w:val="004A1412"/>
    <w:rsid w:val="004A1963"/>
    <w:rsid w:val="004A3548"/>
    <w:rsid w:val="004A49AF"/>
    <w:rsid w:val="004A633F"/>
    <w:rsid w:val="004A65D0"/>
    <w:rsid w:val="004B3592"/>
    <w:rsid w:val="004B414F"/>
    <w:rsid w:val="004B7103"/>
    <w:rsid w:val="004B7488"/>
    <w:rsid w:val="004B77D0"/>
    <w:rsid w:val="004C102E"/>
    <w:rsid w:val="004C1625"/>
    <w:rsid w:val="004C223C"/>
    <w:rsid w:val="004C3530"/>
    <w:rsid w:val="004C6040"/>
    <w:rsid w:val="004C6175"/>
    <w:rsid w:val="004C6AB2"/>
    <w:rsid w:val="004C7205"/>
    <w:rsid w:val="004C7467"/>
    <w:rsid w:val="004C7819"/>
    <w:rsid w:val="004C7EDE"/>
    <w:rsid w:val="004C7F19"/>
    <w:rsid w:val="004D0F73"/>
    <w:rsid w:val="004D1530"/>
    <w:rsid w:val="004D21B0"/>
    <w:rsid w:val="004D4162"/>
    <w:rsid w:val="004D57F5"/>
    <w:rsid w:val="004D735B"/>
    <w:rsid w:val="004D742C"/>
    <w:rsid w:val="004E05B2"/>
    <w:rsid w:val="004E2C09"/>
    <w:rsid w:val="004E3F67"/>
    <w:rsid w:val="004E41A9"/>
    <w:rsid w:val="004E4C74"/>
    <w:rsid w:val="004E5543"/>
    <w:rsid w:val="004E7E59"/>
    <w:rsid w:val="004F0380"/>
    <w:rsid w:val="004F17E5"/>
    <w:rsid w:val="004F24F8"/>
    <w:rsid w:val="004F77A1"/>
    <w:rsid w:val="004F7A04"/>
    <w:rsid w:val="005011E1"/>
    <w:rsid w:val="00504AB8"/>
    <w:rsid w:val="00505664"/>
    <w:rsid w:val="00505FF8"/>
    <w:rsid w:val="00506D28"/>
    <w:rsid w:val="005100CD"/>
    <w:rsid w:val="00510C26"/>
    <w:rsid w:val="00511173"/>
    <w:rsid w:val="005111B4"/>
    <w:rsid w:val="00511791"/>
    <w:rsid w:val="0051214C"/>
    <w:rsid w:val="0051222B"/>
    <w:rsid w:val="005147C1"/>
    <w:rsid w:val="00522276"/>
    <w:rsid w:val="00522916"/>
    <w:rsid w:val="00523C8A"/>
    <w:rsid w:val="00524331"/>
    <w:rsid w:val="0052501C"/>
    <w:rsid w:val="005310D0"/>
    <w:rsid w:val="0053186E"/>
    <w:rsid w:val="00531BE0"/>
    <w:rsid w:val="0053568B"/>
    <w:rsid w:val="00537E44"/>
    <w:rsid w:val="00540712"/>
    <w:rsid w:val="00541E39"/>
    <w:rsid w:val="0054205D"/>
    <w:rsid w:val="00542F12"/>
    <w:rsid w:val="005436B2"/>
    <w:rsid w:val="005439AB"/>
    <w:rsid w:val="00543E99"/>
    <w:rsid w:val="00544CC5"/>
    <w:rsid w:val="00546891"/>
    <w:rsid w:val="00546954"/>
    <w:rsid w:val="00552AAB"/>
    <w:rsid w:val="0055354C"/>
    <w:rsid w:val="0055388C"/>
    <w:rsid w:val="00554410"/>
    <w:rsid w:val="00554C01"/>
    <w:rsid w:val="00555CFF"/>
    <w:rsid w:val="005635F2"/>
    <w:rsid w:val="00563987"/>
    <w:rsid w:val="0056468C"/>
    <w:rsid w:val="00566A5B"/>
    <w:rsid w:val="005671B2"/>
    <w:rsid w:val="005725B7"/>
    <w:rsid w:val="00573BF8"/>
    <w:rsid w:val="00573F05"/>
    <w:rsid w:val="00574BFE"/>
    <w:rsid w:val="005754C6"/>
    <w:rsid w:val="00575F9E"/>
    <w:rsid w:val="0057636B"/>
    <w:rsid w:val="005770C1"/>
    <w:rsid w:val="00581EB4"/>
    <w:rsid w:val="005820ED"/>
    <w:rsid w:val="0058210A"/>
    <w:rsid w:val="00584E13"/>
    <w:rsid w:val="00585241"/>
    <w:rsid w:val="00586EC0"/>
    <w:rsid w:val="00590ABA"/>
    <w:rsid w:val="00593D41"/>
    <w:rsid w:val="00594D1D"/>
    <w:rsid w:val="005960DD"/>
    <w:rsid w:val="00596539"/>
    <w:rsid w:val="00597E9A"/>
    <w:rsid w:val="005A6867"/>
    <w:rsid w:val="005A77C8"/>
    <w:rsid w:val="005B098B"/>
    <w:rsid w:val="005B15A5"/>
    <w:rsid w:val="005B1AF9"/>
    <w:rsid w:val="005B303A"/>
    <w:rsid w:val="005B32A4"/>
    <w:rsid w:val="005B3B03"/>
    <w:rsid w:val="005B4BC7"/>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1459"/>
    <w:rsid w:val="005E2E0A"/>
    <w:rsid w:val="005E3430"/>
    <w:rsid w:val="005E3606"/>
    <w:rsid w:val="005E5800"/>
    <w:rsid w:val="005E751B"/>
    <w:rsid w:val="005F054A"/>
    <w:rsid w:val="005F41F2"/>
    <w:rsid w:val="005F4F99"/>
    <w:rsid w:val="005F7203"/>
    <w:rsid w:val="005F746B"/>
    <w:rsid w:val="005F7EAD"/>
    <w:rsid w:val="005F7F59"/>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4F99"/>
    <w:rsid w:val="0061735F"/>
    <w:rsid w:val="00617A77"/>
    <w:rsid w:val="0062065D"/>
    <w:rsid w:val="006227BB"/>
    <w:rsid w:val="006244DE"/>
    <w:rsid w:val="0062539B"/>
    <w:rsid w:val="006261D1"/>
    <w:rsid w:val="00626415"/>
    <w:rsid w:val="0063000F"/>
    <w:rsid w:val="006311E5"/>
    <w:rsid w:val="00632BBF"/>
    <w:rsid w:val="0063413A"/>
    <w:rsid w:val="00635D18"/>
    <w:rsid w:val="006374FC"/>
    <w:rsid w:val="00637CD7"/>
    <w:rsid w:val="00641FB4"/>
    <w:rsid w:val="00642ED3"/>
    <w:rsid w:val="00646108"/>
    <w:rsid w:val="00646848"/>
    <w:rsid w:val="006476E2"/>
    <w:rsid w:val="00650230"/>
    <w:rsid w:val="00650BB0"/>
    <w:rsid w:val="00650D71"/>
    <w:rsid w:val="00650F9C"/>
    <w:rsid w:val="006516AB"/>
    <w:rsid w:val="00651B4F"/>
    <w:rsid w:val="006550FE"/>
    <w:rsid w:val="00655131"/>
    <w:rsid w:val="006563D1"/>
    <w:rsid w:val="00656AD2"/>
    <w:rsid w:val="00657EB0"/>
    <w:rsid w:val="006605D1"/>
    <w:rsid w:val="006612CC"/>
    <w:rsid w:val="00663201"/>
    <w:rsid w:val="00663435"/>
    <w:rsid w:val="00664842"/>
    <w:rsid w:val="006656B3"/>
    <w:rsid w:val="006670B6"/>
    <w:rsid w:val="006732C1"/>
    <w:rsid w:val="00673F43"/>
    <w:rsid w:val="0067553D"/>
    <w:rsid w:val="00675716"/>
    <w:rsid w:val="006763F7"/>
    <w:rsid w:val="006765E7"/>
    <w:rsid w:val="006769BD"/>
    <w:rsid w:val="006810CF"/>
    <w:rsid w:val="00683932"/>
    <w:rsid w:val="00686223"/>
    <w:rsid w:val="0068798C"/>
    <w:rsid w:val="00690581"/>
    <w:rsid w:val="0069140F"/>
    <w:rsid w:val="0069191F"/>
    <w:rsid w:val="00691E29"/>
    <w:rsid w:val="0069285A"/>
    <w:rsid w:val="00693C1A"/>
    <w:rsid w:val="00694EE7"/>
    <w:rsid w:val="0069564F"/>
    <w:rsid w:val="00696373"/>
    <w:rsid w:val="00696A65"/>
    <w:rsid w:val="006A0EA1"/>
    <w:rsid w:val="006A3595"/>
    <w:rsid w:val="006A3A69"/>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B5A6E"/>
    <w:rsid w:val="006C3D2F"/>
    <w:rsid w:val="006C419D"/>
    <w:rsid w:val="006C4B7B"/>
    <w:rsid w:val="006C5B9A"/>
    <w:rsid w:val="006C6092"/>
    <w:rsid w:val="006C6AB3"/>
    <w:rsid w:val="006C704D"/>
    <w:rsid w:val="006C720C"/>
    <w:rsid w:val="006C73E9"/>
    <w:rsid w:val="006D38FE"/>
    <w:rsid w:val="006D4F01"/>
    <w:rsid w:val="006D5D70"/>
    <w:rsid w:val="006D7F72"/>
    <w:rsid w:val="006E0AC3"/>
    <w:rsid w:val="006E2CFB"/>
    <w:rsid w:val="006E31EC"/>
    <w:rsid w:val="006E589D"/>
    <w:rsid w:val="006E615F"/>
    <w:rsid w:val="006F1B30"/>
    <w:rsid w:val="006F2B24"/>
    <w:rsid w:val="006F515F"/>
    <w:rsid w:val="006F544F"/>
    <w:rsid w:val="006F5A3E"/>
    <w:rsid w:val="006F5BED"/>
    <w:rsid w:val="006F60F8"/>
    <w:rsid w:val="006F686E"/>
    <w:rsid w:val="00700849"/>
    <w:rsid w:val="007008AF"/>
    <w:rsid w:val="0072018C"/>
    <w:rsid w:val="0072285B"/>
    <w:rsid w:val="00723B26"/>
    <w:rsid w:val="007250D7"/>
    <w:rsid w:val="007263A8"/>
    <w:rsid w:val="00726AEC"/>
    <w:rsid w:val="00727427"/>
    <w:rsid w:val="00730AAC"/>
    <w:rsid w:val="007322EE"/>
    <w:rsid w:val="00734B71"/>
    <w:rsid w:val="00734FC3"/>
    <w:rsid w:val="007354F9"/>
    <w:rsid w:val="00735A57"/>
    <w:rsid w:val="00737251"/>
    <w:rsid w:val="00740105"/>
    <w:rsid w:val="00740AED"/>
    <w:rsid w:val="00740BE9"/>
    <w:rsid w:val="007425E6"/>
    <w:rsid w:val="007442D1"/>
    <w:rsid w:val="007443B2"/>
    <w:rsid w:val="007445B8"/>
    <w:rsid w:val="00744928"/>
    <w:rsid w:val="00746770"/>
    <w:rsid w:val="00746C90"/>
    <w:rsid w:val="00747B66"/>
    <w:rsid w:val="00747F85"/>
    <w:rsid w:val="007506BB"/>
    <w:rsid w:val="00752F3B"/>
    <w:rsid w:val="007539C8"/>
    <w:rsid w:val="00754BD0"/>
    <w:rsid w:val="00754FD3"/>
    <w:rsid w:val="00755EED"/>
    <w:rsid w:val="007621F2"/>
    <w:rsid w:val="00762500"/>
    <w:rsid w:val="0076271B"/>
    <w:rsid w:val="00762A27"/>
    <w:rsid w:val="00762CBE"/>
    <w:rsid w:val="00763D15"/>
    <w:rsid w:val="00763F6C"/>
    <w:rsid w:val="0076447F"/>
    <w:rsid w:val="00765D10"/>
    <w:rsid w:val="00770233"/>
    <w:rsid w:val="00770811"/>
    <w:rsid w:val="00770DB1"/>
    <w:rsid w:val="007726F1"/>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5EBD"/>
    <w:rsid w:val="00797604"/>
    <w:rsid w:val="007A0BDE"/>
    <w:rsid w:val="007A15EB"/>
    <w:rsid w:val="007A1F86"/>
    <w:rsid w:val="007A268B"/>
    <w:rsid w:val="007A2819"/>
    <w:rsid w:val="007A29D1"/>
    <w:rsid w:val="007A3A1B"/>
    <w:rsid w:val="007A681C"/>
    <w:rsid w:val="007B1CFA"/>
    <w:rsid w:val="007B2364"/>
    <w:rsid w:val="007B2565"/>
    <w:rsid w:val="007B44C9"/>
    <w:rsid w:val="007B48B2"/>
    <w:rsid w:val="007B631E"/>
    <w:rsid w:val="007B6ED3"/>
    <w:rsid w:val="007B7EF3"/>
    <w:rsid w:val="007C06EB"/>
    <w:rsid w:val="007C250B"/>
    <w:rsid w:val="007C3D32"/>
    <w:rsid w:val="007C413F"/>
    <w:rsid w:val="007C4E45"/>
    <w:rsid w:val="007C5968"/>
    <w:rsid w:val="007C63CE"/>
    <w:rsid w:val="007C6D29"/>
    <w:rsid w:val="007D38E5"/>
    <w:rsid w:val="007D44E6"/>
    <w:rsid w:val="007D4A00"/>
    <w:rsid w:val="007D55CE"/>
    <w:rsid w:val="007D73F4"/>
    <w:rsid w:val="007D7A1D"/>
    <w:rsid w:val="007E2775"/>
    <w:rsid w:val="007E2C4C"/>
    <w:rsid w:val="007E2D98"/>
    <w:rsid w:val="007E629C"/>
    <w:rsid w:val="007E6489"/>
    <w:rsid w:val="007E657C"/>
    <w:rsid w:val="007E7ED2"/>
    <w:rsid w:val="007F0A06"/>
    <w:rsid w:val="007F10BD"/>
    <w:rsid w:val="007F122F"/>
    <w:rsid w:val="007F3618"/>
    <w:rsid w:val="007F4470"/>
    <w:rsid w:val="007F5BAC"/>
    <w:rsid w:val="007F6262"/>
    <w:rsid w:val="008037C1"/>
    <w:rsid w:val="00803996"/>
    <w:rsid w:val="0080504D"/>
    <w:rsid w:val="00806008"/>
    <w:rsid w:val="00806833"/>
    <w:rsid w:val="0081023C"/>
    <w:rsid w:val="00811539"/>
    <w:rsid w:val="00811973"/>
    <w:rsid w:val="00811AAC"/>
    <w:rsid w:val="008142AD"/>
    <w:rsid w:val="00814F2B"/>
    <w:rsid w:val="00815274"/>
    <w:rsid w:val="00815C1D"/>
    <w:rsid w:val="00815FF0"/>
    <w:rsid w:val="00820224"/>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3086"/>
    <w:rsid w:val="008464F7"/>
    <w:rsid w:val="00850753"/>
    <w:rsid w:val="008507A9"/>
    <w:rsid w:val="0085203B"/>
    <w:rsid w:val="00852E14"/>
    <w:rsid w:val="008558AD"/>
    <w:rsid w:val="008562DD"/>
    <w:rsid w:val="00856EFC"/>
    <w:rsid w:val="00862238"/>
    <w:rsid w:val="00862FEA"/>
    <w:rsid w:val="0086302F"/>
    <w:rsid w:val="00863265"/>
    <w:rsid w:val="008654F9"/>
    <w:rsid w:val="008657E4"/>
    <w:rsid w:val="00865AA1"/>
    <w:rsid w:val="00865AB8"/>
    <w:rsid w:val="0087245B"/>
    <w:rsid w:val="00872C0C"/>
    <w:rsid w:val="00872E9C"/>
    <w:rsid w:val="00873BF3"/>
    <w:rsid w:val="00874160"/>
    <w:rsid w:val="00874291"/>
    <w:rsid w:val="00875720"/>
    <w:rsid w:val="0087578C"/>
    <w:rsid w:val="008812EB"/>
    <w:rsid w:val="00881866"/>
    <w:rsid w:val="008829C5"/>
    <w:rsid w:val="00883A6F"/>
    <w:rsid w:val="00884326"/>
    <w:rsid w:val="008878B7"/>
    <w:rsid w:val="008910E5"/>
    <w:rsid w:val="00891E22"/>
    <w:rsid w:val="00892CEA"/>
    <w:rsid w:val="008968FC"/>
    <w:rsid w:val="00897EA4"/>
    <w:rsid w:val="008A079F"/>
    <w:rsid w:val="008A369F"/>
    <w:rsid w:val="008A3FC3"/>
    <w:rsid w:val="008A4366"/>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D0B4F"/>
    <w:rsid w:val="008D41E0"/>
    <w:rsid w:val="008D4480"/>
    <w:rsid w:val="008D44D1"/>
    <w:rsid w:val="008D5CF3"/>
    <w:rsid w:val="008D7F22"/>
    <w:rsid w:val="008E136C"/>
    <w:rsid w:val="008E1816"/>
    <w:rsid w:val="008E2B90"/>
    <w:rsid w:val="008E3299"/>
    <w:rsid w:val="008E358E"/>
    <w:rsid w:val="008E43A7"/>
    <w:rsid w:val="008E6753"/>
    <w:rsid w:val="008F1622"/>
    <w:rsid w:val="008F4E12"/>
    <w:rsid w:val="008F5BF3"/>
    <w:rsid w:val="008F6CEB"/>
    <w:rsid w:val="008F6D8A"/>
    <w:rsid w:val="008F7600"/>
    <w:rsid w:val="00900041"/>
    <w:rsid w:val="009008F6"/>
    <w:rsid w:val="00901208"/>
    <w:rsid w:val="009013E7"/>
    <w:rsid w:val="00904D94"/>
    <w:rsid w:val="0090613B"/>
    <w:rsid w:val="00907F25"/>
    <w:rsid w:val="0091178C"/>
    <w:rsid w:val="00913C16"/>
    <w:rsid w:val="00913EBC"/>
    <w:rsid w:val="00914F6B"/>
    <w:rsid w:val="009155BD"/>
    <w:rsid w:val="00920D18"/>
    <w:rsid w:val="00920F46"/>
    <w:rsid w:val="00921A55"/>
    <w:rsid w:val="00921C8A"/>
    <w:rsid w:val="00923321"/>
    <w:rsid w:val="00923AD2"/>
    <w:rsid w:val="00925100"/>
    <w:rsid w:val="00925493"/>
    <w:rsid w:val="0092617B"/>
    <w:rsid w:val="009269F8"/>
    <w:rsid w:val="00926FB8"/>
    <w:rsid w:val="0092760B"/>
    <w:rsid w:val="0092782D"/>
    <w:rsid w:val="009323A0"/>
    <w:rsid w:val="00933F95"/>
    <w:rsid w:val="009376F9"/>
    <w:rsid w:val="009410EE"/>
    <w:rsid w:val="00942723"/>
    <w:rsid w:val="00942A60"/>
    <w:rsid w:val="0094343B"/>
    <w:rsid w:val="009473B7"/>
    <w:rsid w:val="00950EF3"/>
    <w:rsid w:val="00961BC3"/>
    <w:rsid w:val="00963226"/>
    <w:rsid w:val="009641A7"/>
    <w:rsid w:val="00965CD4"/>
    <w:rsid w:val="00965DFF"/>
    <w:rsid w:val="00970151"/>
    <w:rsid w:val="00970813"/>
    <w:rsid w:val="009717E9"/>
    <w:rsid w:val="00971BA2"/>
    <w:rsid w:val="009729D6"/>
    <w:rsid w:val="00972F5F"/>
    <w:rsid w:val="0097388D"/>
    <w:rsid w:val="0097439C"/>
    <w:rsid w:val="0097608A"/>
    <w:rsid w:val="00976F9C"/>
    <w:rsid w:val="00980E68"/>
    <w:rsid w:val="009823B8"/>
    <w:rsid w:val="009852FD"/>
    <w:rsid w:val="0098646A"/>
    <w:rsid w:val="009872EC"/>
    <w:rsid w:val="00987464"/>
    <w:rsid w:val="0098777A"/>
    <w:rsid w:val="00987966"/>
    <w:rsid w:val="00987B8F"/>
    <w:rsid w:val="00990EA5"/>
    <w:rsid w:val="00991FCD"/>
    <w:rsid w:val="0099307E"/>
    <w:rsid w:val="009937AC"/>
    <w:rsid w:val="0099503B"/>
    <w:rsid w:val="00995DF3"/>
    <w:rsid w:val="009968E5"/>
    <w:rsid w:val="00997E94"/>
    <w:rsid w:val="009A0B20"/>
    <w:rsid w:val="009A2F60"/>
    <w:rsid w:val="009A3EAB"/>
    <w:rsid w:val="009A51CA"/>
    <w:rsid w:val="009A5BBF"/>
    <w:rsid w:val="009A74F1"/>
    <w:rsid w:val="009A75D8"/>
    <w:rsid w:val="009A7807"/>
    <w:rsid w:val="009B1C4C"/>
    <w:rsid w:val="009B3864"/>
    <w:rsid w:val="009B4DD1"/>
    <w:rsid w:val="009B56B9"/>
    <w:rsid w:val="009B5E49"/>
    <w:rsid w:val="009B6592"/>
    <w:rsid w:val="009C114A"/>
    <w:rsid w:val="009C32D4"/>
    <w:rsid w:val="009C3489"/>
    <w:rsid w:val="009C440B"/>
    <w:rsid w:val="009C485C"/>
    <w:rsid w:val="009C494D"/>
    <w:rsid w:val="009C6AAB"/>
    <w:rsid w:val="009C6BBB"/>
    <w:rsid w:val="009D145D"/>
    <w:rsid w:val="009D365C"/>
    <w:rsid w:val="009D3F37"/>
    <w:rsid w:val="009D41A2"/>
    <w:rsid w:val="009D4AAA"/>
    <w:rsid w:val="009D54DE"/>
    <w:rsid w:val="009E1421"/>
    <w:rsid w:val="009E2216"/>
    <w:rsid w:val="009E28A5"/>
    <w:rsid w:val="009E55BC"/>
    <w:rsid w:val="009E6095"/>
    <w:rsid w:val="009E7068"/>
    <w:rsid w:val="009E7AB7"/>
    <w:rsid w:val="009F02F6"/>
    <w:rsid w:val="009F06BF"/>
    <w:rsid w:val="009F4363"/>
    <w:rsid w:val="009F457F"/>
    <w:rsid w:val="009F6BC6"/>
    <w:rsid w:val="009F73DC"/>
    <w:rsid w:val="009F75D0"/>
    <w:rsid w:val="00A00B07"/>
    <w:rsid w:val="00A07188"/>
    <w:rsid w:val="00A078C8"/>
    <w:rsid w:val="00A108DB"/>
    <w:rsid w:val="00A11A22"/>
    <w:rsid w:val="00A13B17"/>
    <w:rsid w:val="00A14961"/>
    <w:rsid w:val="00A14C78"/>
    <w:rsid w:val="00A17901"/>
    <w:rsid w:val="00A17DF7"/>
    <w:rsid w:val="00A206E8"/>
    <w:rsid w:val="00A2466A"/>
    <w:rsid w:val="00A24AFD"/>
    <w:rsid w:val="00A2549F"/>
    <w:rsid w:val="00A25AE0"/>
    <w:rsid w:val="00A2669D"/>
    <w:rsid w:val="00A27DD3"/>
    <w:rsid w:val="00A30A73"/>
    <w:rsid w:val="00A33225"/>
    <w:rsid w:val="00A34BA3"/>
    <w:rsid w:val="00A34D8F"/>
    <w:rsid w:val="00A35B0D"/>
    <w:rsid w:val="00A36088"/>
    <w:rsid w:val="00A36154"/>
    <w:rsid w:val="00A42711"/>
    <w:rsid w:val="00A42D64"/>
    <w:rsid w:val="00A42E20"/>
    <w:rsid w:val="00A43E5A"/>
    <w:rsid w:val="00A4573A"/>
    <w:rsid w:val="00A45A1E"/>
    <w:rsid w:val="00A467B5"/>
    <w:rsid w:val="00A505EE"/>
    <w:rsid w:val="00A51E60"/>
    <w:rsid w:val="00A53292"/>
    <w:rsid w:val="00A533D0"/>
    <w:rsid w:val="00A556EE"/>
    <w:rsid w:val="00A57047"/>
    <w:rsid w:val="00A60243"/>
    <w:rsid w:val="00A61F5E"/>
    <w:rsid w:val="00A62291"/>
    <w:rsid w:val="00A642CB"/>
    <w:rsid w:val="00A65443"/>
    <w:rsid w:val="00A655D3"/>
    <w:rsid w:val="00A6764F"/>
    <w:rsid w:val="00A7042D"/>
    <w:rsid w:val="00A7142B"/>
    <w:rsid w:val="00A72D79"/>
    <w:rsid w:val="00A7498A"/>
    <w:rsid w:val="00A76417"/>
    <w:rsid w:val="00A76B6C"/>
    <w:rsid w:val="00A76EE6"/>
    <w:rsid w:val="00A76FF5"/>
    <w:rsid w:val="00A807BC"/>
    <w:rsid w:val="00A8136B"/>
    <w:rsid w:val="00A831A6"/>
    <w:rsid w:val="00A86A26"/>
    <w:rsid w:val="00A87EB7"/>
    <w:rsid w:val="00A9071B"/>
    <w:rsid w:val="00A914EF"/>
    <w:rsid w:val="00A96483"/>
    <w:rsid w:val="00AA0425"/>
    <w:rsid w:val="00AA1E23"/>
    <w:rsid w:val="00AA2245"/>
    <w:rsid w:val="00AA4441"/>
    <w:rsid w:val="00AA53F8"/>
    <w:rsid w:val="00AA7851"/>
    <w:rsid w:val="00AB1CC5"/>
    <w:rsid w:val="00AB42DF"/>
    <w:rsid w:val="00AB5BC6"/>
    <w:rsid w:val="00AB5C5A"/>
    <w:rsid w:val="00AB6F7E"/>
    <w:rsid w:val="00AB731F"/>
    <w:rsid w:val="00AC1834"/>
    <w:rsid w:val="00AC3206"/>
    <w:rsid w:val="00AC3804"/>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6DB5"/>
    <w:rsid w:val="00AE76E7"/>
    <w:rsid w:val="00AF033B"/>
    <w:rsid w:val="00AF0D11"/>
    <w:rsid w:val="00AF4155"/>
    <w:rsid w:val="00AF522A"/>
    <w:rsid w:val="00B0180D"/>
    <w:rsid w:val="00B01D2E"/>
    <w:rsid w:val="00B030E1"/>
    <w:rsid w:val="00B03B88"/>
    <w:rsid w:val="00B044FE"/>
    <w:rsid w:val="00B07BFB"/>
    <w:rsid w:val="00B10527"/>
    <w:rsid w:val="00B10796"/>
    <w:rsid w:val="00B11A4C"/>
    <w:rsid w:val="00B128C4"/>
    <w:rsid w:val="00B13434"/>
    <w:rsid w:val="00B14585"/>
    <w:rsid w:val="00B16822"/>
    <w:rsid w:val="00B16C18"/>
    <w:rsid w:val="00B17564"/>
    <w:rsid w:val="00B17D78"/>
    <w:rsid w:val="00B211A3"/>
    <w:rsid w:val="00B214D5"/>
    <w:rsid w:val="00B21B66"/>
    <w:rsid w:val="00B22325"/>
    <w:rsid w:val="00B2269B"/>
    <w:rsid w:val="00B22840"/>
    <w:rsid w:val="00B255B9"/>
    <w:rsid w:val="00B274C3"/>
    <w:rsid w:val="00B30AA6"/>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59D0"/>
    <w:rsid w:val="00B467CE"/>
    <w:rsid w:val="00B47D94"/>
    <w:rsid w:val="00B519F2"/>
    <w:rsid w:val="00B54587"/>
    <w:rsid w:val="00B54588"/>
    <w:rsid w:val="00B54A75"/>
    <w:rsid w:val="00B54BF1"/>
    <w:rsid w:val="00B57A03"/>
    <w:rsid w:val="00B57C45"/>
    <w:rsid w:val="00B57EFD"/>
    <w:rsid w:val="00B60766"/>
    <w:rsid w:val="00B6201C"/>
    <w:rsid w:val="00B62216"/>
    <w:rsid w:val="00B62D11"/>
    <w:rsid w:val="00B635B9"/>
    <w:rsid w:val="00B63793"/>
    <w:rsid w:val="00B63F2F"/>
    <w:rsid w:val="00B64918"/>
    <w:rsid w:val="00B652B9"/>
    <w:rsid w:val="00B670A4"/>
    <w:rsid w:val="00B672A4"/>
    <w:rsid w:val="00B67798"/>
    <w:rsid w:val="00B67FBE"/>
    <w:rsid w:val="00B72CEB"/>
    <w:rsid w:val="00B73104"/>
    <w:rsid w:val="00B733CA"/>
    <w:rsid w:val="00B73A56"/>
    <w:rsid w:val="00B73C51"/>
    <w:rsid w:val="00B73CCC"/>
    <w:rsid w:val="00B75B0A"/>
    <w:rsid w:val="00B80F1A"/>
    <w:rsid w:val="00B85674"/>
    <w:rsid w:val="00B8652A"/>
    <w:rsid w:val="00B86CED"/>
    <w:rsid w:val="00B87A08"/>
    <w:rsid w:val="00B87CE3"/>
    <w:rsid w:val="00B91CD0"/>
    <w:rsid w:val="00B939D7"/>
    <w:rsid w:val="00B94BDE"/>
    <w:rsid w:val="00B94E37"/>
    <w:rsid w:val="00B95233"/>
    <w:rsid w:val="00B95946"/>
    <w:rsid w:val="00B95A44"/>
    <w:rsid w:val="00B97157"/>
    <w:rsid w:val="00BA305A"/>
    <w:rsid w:val="00BA32AD"/>
    <w:rsid w:val="00BA5749"/>
    <w:rsid w:val="00BA64D2"/>
    <w:rsid w:val="00BA70D8"/>
    <w:rsid w:val="00BA7687"/>
    <w:rsid w:val="00BB1F7B"/>
    <w:rsid w:val="00BB58DD"/>
    <w:rsid w:val="00BB7DF8"/>
    <w:rsid w:val="00BB7EA3"/>
    <w:rsid w:val="00BC0F52"/>
    <w:rsid w:val="00BC1D4A"/>
    <w:rsid w:val="00BC524B"/>
    <w:rsid w:val="00BC59B1"/>
    <w:rsid w:val="00BC62E0"/>
    <w:rsid w:val="00BC6549"/>
    <w:rsid w:val="00BC6E02"/>
    <w:rsid w:val="00BD00E2"/>
    <w:rsid w:val="00BD04CC"/>
    <w:rsid w:val="00BD1983"/>
    <w:rsid w:val="00BD2155"/>
    <w:rsid w:val="00BD32AD"/>
    <w:rsid w:val="00BD448F"/>
    <w:rsid w:val="00BD503F"/>
    <w:rsid w:val="00BD5B0E"/>
    <w:rsid w:val="00BD7540"/>
    <w:rsid w:val="00BE022D"/>
    <w:rsid w:val="00BE0CFD"/>
    <w:rsid w:val="00BE0D0C"/>
    <w:rsid w:val="00BE1B87"/>
    <w:rsid w:val="00BE26F6"/>
    <w:rsid w:val="00BE2B78"/>
    <w:rsid w:val="00BE462C"/>
    <w:rsid w:val="00BE4DA7"/>
    <w:rsid w:val="00BE5256"/>
    <w:rsid w:val="00BE5CA2"/>
    <w:rsid w:val="00BE5E98"/>
    <w:rsid w:val="00BE7BE8"/>
    <w:rsid w:val="00BF01CA"/>
    <w:rsid w:val="00BF2DD1"/>
    <w:rsid w:val="00BF32A2"/>
    <w:rsid w:val="00BF36B7"/>
    <w:rsid w:val="00BF4359"/>
    <w:rsid w:val="00BF5720"/>
    <w:rsid w:val="00BF5C4B"/>
    <w:rsid w:val="00BF5E0E"/>
    <w:rsid w:val="00C01FC5"/>
    <w:rsid w:val="00C02B3E"/>
    <w:rsid w:val="00C034A2"/>
    <w:rsid w:val="00C03763"/>
    <w:rsid w:val="00C04499"/>
    <w:rsid w:val="00C044F1"/>
    <w:rsid w:val="00C06B3F"/>
    <w:rsid w:val="00C07444"/>
    <w:rsid w:val="00C07BF0"/>
    <w:rsid w:val="00C10A43"/>
    <w:rsid w:val="00C10B26"/>
    <w:rsid w:val="00C138C5"/>
    <w:rsid w:val="00C13D66"/>
    <w:rsid w:val="00C141B9"/>
    <w:rsid w:val="00C14301"/>
    <w:rsid w:val="00C167CC"/>
    <w:rsid w:val="00C16B22"/>
    <w:rsid w:val="00C172BD"/>
    <w:rsid w:val="00C177FE"/>
    <w:rsid w:val="00C17AB4"/>
    <w:rsid w:val="00C17CC9"/>
    <w:rsid w:val="00C207D9"/>
    <w:rsid w:val="00C2103A"/>
    <w:rsid w:val="00C2377A"/>
    <w:rsid w:val="00C2484D"/>
    <w:rsid w:val="00C264F2"/>
    <w:rsid w:val="00C26B91"/>
    <w:rsid w:val="00C27B68"/>
    <w:rsid w:val="00C31832"/>
    <w:rsid w:val="00C32522"/>
    <w:rsid w:val="00C33ABD"/>
    <w:rsid w:val="00C34C71"/>
    <w:rsid w:val="00C362C0"/>
    <w:rsid w:val="00C401FE"/>
    <w:rsid w:val="00C40B4D"/>
    <w:rsid w:val="00C439EB"/>
    <w:rsid w:val="00C454E1"/>
    <w:rsid w:val="00C45502"/>
    <w:rsid w:val="00C501C4"/>
    <w:rsid w:val="00C50302"/>
    <w:rsid w:val="00C50E5F"/>
    <w:rsid w:val="00C51AA7"/>
    <w:rsid w:val="00C5294E"/>
    <w:rsid w:val="00C52A5B"/>
    <w:rsid w:val="00C52D17"/>
    <w:rsid w:val="00C530A4"/>
    <w:rsid w:val="00C53807"/>
    <w:rsid w:val="00C54BE9"/>
    <w:rsid w:val="00C54FD6"/>
    <w:rsid w:val="00C55F1D"/>
    <w:rsid w:val="00C56485"/>
    <w:rsid w:val="00C56980"/>
    <w:rsid w:val="00C56F60"/>
    <w:rsid w:val="00C5712E"/>
    <w:rsid w:val="00C62B6A"/>
    <w:rsid w:val="00C656F7"/>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4215"/>
    <w:rsid w:val="00C8587F"/>
    <w:rsid w:val="00C858B0"/>
    <w:rsid w:val="00C85BD5"/>
    <w:rsid w:val="00C8619B"/>
    <w:rsid w:val="00C86D25"/>
    <w:rsid w:val="00C909CA"/>
    <w:rsid w:val="00C90A6B"/>
    <w:rsid w:val="00C91032"/>
    <w:rsid w:val="00C91929"/>
    <w:rsid w:val="00C92FFD"/>
    <w:rsid w:val="00C93753"/>
    <w:rsid w:val="00C93A52"/>
    <w:rsid w:val="00C94AED"/>
    <w:rsid w:val="00C94BD7"/>
    <w:rsid w:val="00C962C2"/>
    <w:rsid w:val="00CA021C"/>
    <w:rsid w:val="00CA0294"/>
    <w:rsid w:val="00CA4C25"/>
    <w:rsid w:val="00CA61CA"/>
    <w:rsid w:val="00CA6A8C"/>
    <w:rsid w:val="00CA7802"/>
    <w:rsid w:val="00CB3CB9"/>
    <w:rsid w:val="00CB4226"/>
    <w:rsid w:val="00CB469A"/>
    <w:rsid w:val="00CB50CB"/>
    <w:rsid w:val="00CB5D8A"/>
    <w:rsid w:val="00CB691C"/>
    <w:rsid w:val="00CC0AA0"/>
    <w:rsid w:val="00CC23EA"/>
    <w:rsid w:val="00CC2664"/>
    <w:rsid w:val="00CC2DB7"/>
    <w:rsid w:val="00CC4C2B"/>
    <w:rsid w:val="00CC6D3C"/>
    <w:rsid w:val="00CD0DB9"/>
    <w:rsid w:val="00CD2BE6"/>
    <w:rsid w:val="00CD5911"/>
    <w:rsid w:val="00CD6FBC"/>
    <w:rsid w:val="00CD7D72"/>
    <w:rsid w:val="00CD7E21"/>
    <w:rsid w:val="00CE5564"/>
    <w:rsid w:val="00CE563E"/>
    <w:rsid w:val="00CE6BD4"/>
    <w:rsid w:val="00CE74A6"/>
    <w:rsid w:val="00CF0CF3"/>
    <w:rsid w:val="00CF290E"/>
    <w:rsid w:val="00CF4B37"/>
    <w:rsid w:val="00CF5C55"/>
    <w:rsid w:val="00CF71CD"/>
    <w:rsid w:val="00D03B6D"/>
    <w:rsid w:val="00D03E5B"/>
    <w:rsid w:val="00D051FB"/>
    <w:rsid w:val="00D06518"/>
    <w:rsid w:val="00D06CFE"/>
    <w:rsid w:val="00D06E9A"/>
    <w:rsid w:val="00D07EE5"/>
    <w:rsid w:val="00D10138"/>
    <w:rsid w:val="00D11F4C"/>
    <w:rsid w:val="00D127DA"/>
    <w:rsid w:val="00D12A82"/>
    <w:rsid w:val="00D13F19"/>
    <w:rsid w:val="00D14140"/>
    <w:rsid w:val="00D14825"/>
    <w:rsid w:val="00D15C6A"/>
    <w:rsid w:val="00D21365"/>
    <w:rsid w:val="00D21743"/>
    <w:rsid w:val="00D21FBB"/>
    <w:rsid w:val="00D23F10"/>
    <w:rsid w:val="00D25160"/>
    <w:rsid w:val="00D258E7"/>
    <w:rsid w:val="00D25B31"/>
    <w:rsid w:val="00D25C1A"/>
    <w:rsid w:val="00D26DF4"/>
    <w:rsid w:val="00D311CD"/>
    <w:rsid w:val="00D33C5F"/>
    <w:rsid w:val="00D34079"/>
    <w:rsid w:val="00D3562F"/>
    <w:rsid w:val="00D36846"/>
    <w:rsid w:val="00D40C07"/>
    <w:rsid w:val="00D412EA"/>
    <w:rsid w:val="00D41C53"/>
    <w:rsid w:val="00D439A0"/>
    <w:rsid w:val="00D4456F"/>
    <w:rsid w:val="00D447ED"/>
    <w:rsid w:val="00D44EF4"/>
    <w:rsid w:val="00D4539D"/>
    <w:rsid w:val="00D4795B"/>
    <w:rsid w:val="00D515B3"/>
    <w:rsid w:val="00D5192E"/>
    <w:rsid w:val="00D51EFD"/>
    <w:rsid w:val="00D55939"/>
    <w:rsid w:val="00D562E7"/>
    <w:rsid w:val="00D5655B"/>
    <w:rsid w:val="00D602E2"/>
    <w:rsid w:val="00D60866"/>
    <w:rsid w:val="00D63F92"/>
    <w:rsid w:val="00D64429"/>
    <w:rsid w:val="00D6451E"/>
    <w:rsid w:val="00D714ED"/>
    <w:rsid w:val="00D719D4"/>
    <w:rsid w:val="00D755FA"/>
    <w:rsid w:val="00D756E1"/>
    <w:rsid w:val="00D75AA1"/>
    <w:rsid w:val="00D777A4"/>
    <w:rsid w:val="00D77A2F"/>
    <w:rsid w:val="00D84636"/>
    <w:rsid w:val="00D865D2"/>
    <w:rsid w:val="00D877C7"/>
    <w:rsid w:val="00D87A02"/>
    <w:rsid w:val="00D911DC"/>
    <w:rsid w:val="00D916FA"/>
    <w:rsid w:val="00D91992"/>
    <w:rsid w:val="00D91F23"/>
    <w:rsid w:val="00D9219C"/>
    <w:rsid w:val="00D92326"/>
    <w:rsid w:val="00D92B31"/>
    <w:rsid w:val="00D93A82"/>
    <w:rsid w:val="00D96AC1"/>
    <w:rsid w:val="00D96DE4"/>
    <w:rsid w:val="00D96F4B"/>
    <w:rsid w:val="00D97769"/>
    <w:rsid w:val="00DA0345"/>
    <w:rsid w:val="00DA05D8"/>
    <w:rsid w:val="00DA08AF"/>
    <w:rsid w:val="00DA08BE"/>
    <w:rsid w:val="00DA35C3"/>
    <w:rsid w:val="00DA462C"/>
    <w:rsid w:val="00DA698E"/>
    <w:rsid w:val="00DB10FA"/>
    <w:rsid w:val="00DB11B9"/>
    <w:rsid w:val="00DB163C"/>
    <w:rsid w:val="00DB18E7"/>
    <w:rsid w:val="00DB2F33"/>
    <w:rsid w:val="00DB33AD"/>
    <w:rsid w:val="00DC02B8"/>
    <w:rsid w:val="00DC3766"/>
    <w:rsid w:val="00DC3D65"/>
    <w:rsid w:val="00DC4486"/>
    <w:rsid w:val="00DC59FA"/>
    <w:rsid w:val="00DC5D08"/>
    <w:rsid w:val="00DC6A66"/>
    <w:rsid w:val="00DD14F0"/>
    <w:rsid w:val="00DD1FAF"/>
    <w:rsid w:val="00DD3001"/>
    <w:rsid w:val="00DD469A"/>
    <w:rsid w:val="00DD493E"/>
    <w:rsid w:val="00DD4B9A"/>
    <w:rsid w:val="00DE03B4"/>
    <w:rsid w:val="00DE1403"/>
    <w:rsid w:val="00DE26FA"/>
    <w:rsid w:val="00DE38F0"/>
    <w:rsid w:val="00DE59BD"/>
    <w:rsid w:val="00DE6E60"/>
    <w:rsid w:val="00DF1002"/>
    <w:rsid w:val="00DF2AEA"/>
    <w:rsid w:val="00DF339F"/>
    <w:rsid w:val="00DF396C"/>
    <w:rsid w:val="00E00753"/>
    <w:rsid w:val="00E01B89"/>
    <w:rsid w:val="00E0381D"/>
    <w:rsid w:val="00E03A79"/>
    <w:rsid w:val="00E04058"/>
    <w:rsid w:val="00E0469F"/>
    <w:rsid w:val="00E070D6"/>
    <w:rsid w:val="00E07379"/>
    <w:rsid w:val="00E07564"/>
    <w:rsid w:val="00E07891"/>
    <w:rsid w:val="00E07A72"/>
    <w:rsid w:val="00E07F00"/>
    <w:rsid w:val="00E10155"/>
    <w:rsid w:val="00E10925"/>
    <w:rsid w:val="00E11774"/>
    <w:rsid w:val="00E11C5B"/>
    <w:rsid w:val="00E12658"/>
    <w:rsid w:val="00E126E6"/>
    <w:rsid w:val="00E206A4"/>
    <w:rsid w:val="00E237FD"/>
    <w:rsid w:val="00E239EF"/>
    <w:rsid w:val="00E2436A"/>
    <w:rsid w:val="00E273AE"/>
    <w:rsid w:val="00E274B4"/>
    <w:rsid w:val="00E30608"/>
    <w:rsid w:val="00E30C48"/>
    <w:rsid w:val="00E320F1"/>
    <w:rsid w:val="00E32535"/>
    <w:rsid w:val="00E32F00"/>
    <w:rsid w:val="00E348FB"/>
    <w:rsid w:val="00E351CD"/>
    <w:rsid w:val="00E355D5"/>
    <w:rsid w:val="00E36136"/>
    <w:rsid w:val="00E3661D"/>
    <w:rsid w:val="00E3786A"/>
    <w:rsid w:val="00E40248"/>
    <w:rsid w:val="00E41060"/>
    <w:rsid w:val="00E41314"/>
    <w:rsid w:val="00E41CA9"/>
    <w:rsid w:val="00E43D30"/>
    <w:rsid w:val="00E444D7"/>
    <w:rsid w:val="00E4487D"/>
    <w:rsid w:val="00E44E7B"/>
    <w:rsid w:val="00E458FF"/>
    <w:rsid w:val="00E468E5"/>
    <w:rsid w:val="00E5461C"/>
    <w:rsid w:val="00E55901"/>
    <w:rsid w:val="00E576EE"/>
    <w:rsid w:val="00E608FA"/>
    <w:rsid w:val="00E6213A"/>
    <w:rsid w:val="00E63F03"/>
    <w:rsid w:val="00E64969"/>
    <w:rsid w:val="00E66A2B"/>
    <w:rsid w:val="00E66E74"/>
    <w:rsid w:val="00E72E68"/>
    <w:rsid w:val="00E73DF9"/>
    <w:rsid w:val="00E73EE6"/>
    <w:rsid w:val="00E7402D"/>
    <w:rsid w:val="00E749C1"/>
    <w:rsid w:val="00E75B6F"/>
    <w:rsid w:val="00E76BB1"/>
    <w:rsid w:val="00E81EB2"/>
    <w:rsid w:val="00E83B9D"/>
    <w:rsid w:val="00E83DAC"/>
    <w:rsid w:val="00E87B92"/>
    <w:rsid w:val="00E87BB1"/>
    <w:rsid w:val="00E904D6"/>
    <w:rsid w:val="00E9096A"/>
    <w:rsid w:val="00E91C9D"/>
    <w:rsid w:val="00E91D92"/>
    <w:rsid w:val="00E958D5"/>
    <w:rsid w:val="00E95F8C"/>
    <w:rsid w:val="00E961A4"/>
    <w:rsid w:val="00E968D4"/>
    <w:rsid w:val="00E96DA9"/>
    <w:rsid w:val="00E96E8A"/>
    <w:rsid w:val="00E97FDB"/>
    <w:rsid w:val="00EA1C09"/>
    <w:rsid w:val="00EA225C"/>
    <w:rsid w:val="00EA2768"/>
    <w:rsid w:val="00EA35BA"/>
    <w:rsid w:val="00EA620E"/>
    <w:rsid w:val="00EA62B8"/>
    <w:rsid w:val="00EA652D"/>
    <w:rsid w:val="00EA65E6"/>
    <w:rsid w:val="00EA6686"/>
    <w:rsid w:val="00EA6A1F"/>
    <w:rsid w:val="00EA75D9"/>
    <w:rsid w:val="00EB0E59"/>
    <w:rsid w:val="00EB1D7E"/>
    <w:rsid w:val="00EB2186"/>
    <w:rsid w:val="00EB271E"/>
    <w:rsid w:val="00EB34D9"/>
    <w:rsid w:val="00EB43B9"/>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5417"/>
    <w:rsid w:val="00EE0456"/>
    <w:rsid w:val="00EE249C"/>
    <w:rsid w:val="00EE48E7"/>
    <w:rsid w:val="00EF107E"/>
    <w:rsid w:val="00EF122F"/>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B18"/>
    <w:rsid w:val="00F130D8"/>
    <w:rsid w:val="00F135EB"/>
    <w:rsid w:val="00F13FC7"/>
    <w:rsid w:val="00F14027"/>
    <w:rsid w:val="00F1475C"/>
    <w:rsid w:val="00F179DA"/>
    <w:rsid w:val="00F206AC"/>
    <w:rsid w:val="00F219B8"/>
    <w:rsid w:val="00F2587C"/>
    <w:rsid w:val="00F25C0D"/>
    <w:rsid w:val="00F27508"/>
    <w:rsid w:val="00F31162"/>
    <w:rsid w:val="00F33962"/>
    <w:rsid w:val="00F33D44"/>
    <w:rsid w:val="00F34C0B"/>
    <w:rsid w:val="00F35C8F"/>
    <w:rsid w:val="00F3619C"/>
    <w:rsid w:val="00F36B90"/>
    <w:rsid w:val="00F376FB"/>
    <w:rsid w:val="00F40726"/>
    <w:rsid w:val="00F411BA"/>
    <w:rsid w:val="00F41251"/>
    <w:rsid w:val="00F418BA"/>
    <w:rsid w:val="00F421E8"/>
    <w:rsid w:val="00F429D9"/>
    <w:rsid w:val="00F42AC2"/>
    <w:rsid w:val="00F430B3"/>
    <w:rsid w:val="00F47467"/>
    <w:rsid w:val="00F506AC"/>
    <w:rsid w:val="00F50FEE"/>
    <w:rsid w:val="00F522C4"/>
    <w:rsid w:val="00F54347"/>
    <w:rsid w:val="00F579BF"/>
    <w:rsid w:val="00F57CEB"/>
    <w:rsid w:val="00F6035B"/>
    <w:rsid w:val="00F6261D"/>
    <w:rsid w:val="00F628AC"/>
    <w:rsid w:val="00F64857"/>
    <w:rsid w:val="00F64DF1"/>
    <w:rsid w:val="00F64E3B"/>
    <w:rsid w:val="00F65302"/>
    <w:rsid w:val="00F671EA"/>
    <w:rsid w:val="00F70773"/>
    <w:rsid w:val="00F70DB6"/>
    <w:rsid w:val="00F71662"/>
    <w:rsid w:val="00F764D6"/>
    <w:rsid w:val="00F767C3"/>
    <w:rsid w:val="00F76FD4"/>
    <w:rsid w:val="00F77AFA"/>
    <w:rsid w:val="00F77B85"/>
    <w:rsid w:val="00F80006"/>
    <w:rsid w:val="00F800CD"/>
    <w:rsid w:val="00F8055B"/>
    <w:rsid w:val="00F83D12"/>
    <w:rsid w:val="00F8672D"/>
    <w:rsid w:val="00F86E96"/>
    <w:rsid w:val="00F86FD3"/>
    <w:rsid w:val="00F87877"/>
    <w:rsid w:val="00F90EFB"/>
    <w:rsid w:val="00F93207"/>
    <w:rsid w:val="00F94397"/>
    <w:rsid w:val="00F946D7"/>
    <w:rsid w:val="00F9481F"/>
    <w:rsid w:val="00F95028"/>
    <w:rsid w:val="00F95AC5"/>
    <w:rsid w:val="00F97BF8"/>
    <w:rsid w:val="00FA0165"/>
    <w:rsid w:val="00FA444C"/>
    <w:rsid w:val="00FA488A"/>
    <w:rsid w:val="00FA5639"/>
    <w:rsid w:val="00FA59F4"/>
    <w:rsid w:val="00FA7AB2"/>
    <w:rsid w:val="00FB2D9E"/>
    <w:rsid w:val="00FB4255"/>
    <w:rsid w:val="00FB45CF"/>
    <w:rsid w:val="00FB4AC5"/>
    <w:rsid w:val="00FC0244"/>
    <w:rsid w:val="00FC082B"/>
    <w:rsid w:val="00FC096C"/>
    <w:rsid w:val="00FC0DC1"/>
    <w:rsid w:val="00FC16AC"/>
    <w:rsid w:val="00FC2536"/>
    <w:rsid w:val="00FC2C9F"/>
    <w:rsid w:val="00FC3136"/>
    <w:rsid w:val="00FC4E82"/>
    <w:rsid w:val="00FC63F5"/>
    <w:rsid w:val="00FC69C9"/>
    <w:rsid w:val="00FC6DF5"/>
    <w:rsid w:val="00FC7D1A"/>
    <w:rsid w:val="00FD6DDE"/>
    <w:rsid w:val="00FE2C22"/>
    <w:rsid w:val="00FE34E2"/>
    <w:rsid w:val="00FE3D27"/>
    <w:rsid w:val="00FE4CA4"/>
    <w:rsid w:val="00FE63CA"/>
    <w:rsid w:val="00FE722A"/>
    <w:rsid w:val="00FF0E55"/>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98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nhideWhenUsed/>
    <w:qFormat/>
    <w:rsid w:val="001B3A7D"/>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Heading6">
    <w:name w:val="heading 6"/>
    <w:basedOn w:val="H6"/>
    <w:next w:val="Normal"/>
    <w:link w:val="Heading6Char"/>
    <w:qFormat/>
    <w:rsid w:val="00F02AB6"/>
    <w:pPr>
      <w:outlineLvl w:val="5"/>
    </w:pPr>
  </w:style>
  <w:style w:type="paragraph" w:styleId="Heading7">
    <w:name w:val="heading 7"/>
    <w:basedOn w:val="H6"/>
    <w:next w:val="Normal"/>
    <w:link w:val="Heading7Char"/>
    <w:qFormat/>
    <w:rsid w:val="00F02AB6"/>
    <w:pPr>
      <w:outlineLvl w:val="6"/>
    </w:pPr>
  </w:style>
  <w:style w:type="paragraph" w:styleId="Heading8">
    <w:name w:val="heading 8"/>
    <w:basedOn w:val="Heading1"/>
    <w:next w:val="Normal"/>
    <w:link w:val="Heading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Heading9">
    <w:name w:val="heading 9"/>
    <w:basedOn w:val="Heading8"/>
    <w:next w:val="Normal"/>
    <w:link w:val="Heading9Char"/>
    <w:qFormat/>
    <w:rsid w:val="00F02A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qFormat/>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34361D"/>
    <w:rPr>
      <w:rFonts w:ascii="Times New Roman" w:eastAsia="PMingLiU" w:hAnsi="Times New Roman" w:cs="Times New Roman"/>
      <w:b/>
      <w:bCs/>
      <w:kern w:val="44"/>
      <w:sz w:val="44"/>
      <w:szCs w:val="44"/>
      <w:lang w:val="en-GB" w:eastAsia="en-US"/>
    </w:rPr>
  </w:style>
  <w:style w:type="paragraph" w:styleId="List3">
    <w:name w:val="List 3"/>
    <w:basedOn w:val="Normal"/>
    <w:unhideWhenUsed/>
    <w:qFormat/>
    <w:rsid w:val="0034361D"/>
    <w:pPr>
      <w:ind w:leftChars="400" w:left="100" w:hangingChars="200" w:hanging="200"/>
      <w:contextualSpacing/>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nhideWhenUsed/>
    <w:qFormat/>
    <w:rsid w:val="00EF53DC"/>
    <w:pPr>
      <w:tabs>
        <w:tab w:val="center" w:pos="4153"/>
        <w:tab w:val="right" w:pos="8306"/>
      </w:tabs>
      <w:snapToGrid w:val="0"/>
    </w:pPr>
    <w:rPr>
      <w:sz w:val="18"/>
      <w:szCs w:val="18"/>
    </w:rPr>
  </w:style>
  <w:style w:type="character" w:customStyle="1" w:styleId="FooterChar">
    <w:name w:val="Footer Char"/>
    <w:basedOn w:val="DefaultParagraphFont"/>
    <w:link w:val="Footer"/>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qFormat/>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Normal"/>
    <w:unhideWhenUsed/>
    <w:qFormat/>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DengXian"/>
      <w:sz w:val="18"/>
      <w:szCs w:val="22"/>
      <w:lang w:val="en-US" w:eastAsia="zh-CN"/>
    </w:rPr>
  </w:style>
  <w:style w:type="character" w:customStyle="1" w:styleId="ReferenceChar">
    <w:name w:val="Reference Char"/>
    <w:basedOn w:val="B3Char"/>
    <w:link w:val="Reference"/>
    <w:rsid w:val="003E73F8"/>
    <w:rPr>
      <w:rFonts w:ascii="Times New Roman" w:eastAsia="DengXian" w:hAnsi="Times New Roman" w:cs="Times New Roman"/>
      <w:kern w:val="0"/>
      <w:sz w:val="18"/>
      <w:szCs w:val="20"/>
      <w:lang w:val="en-GB" w:eastAsia="en-US"/>
    </w:rPr>
  </w:style>
  <w:style w:type="paragraph" w:customStyle="1" w:styleId="Comments">
    <w:name w:val="Comments"/>
    <w:basedOn w:val="Normal"/>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DefaultParagraphFont"/>
    <w:rsid w:val="00323837"/>
  </w:style>
  <w:style w:type="character" w:customStyle="1" w:styleId="apple-converted-space">
    <w:name w:val="apple-converted-space"/>
    <w:basedOn w:val="DefaultParagraphFont"/>
    <w:rsid w:val="00323837"/>
  </w:style>
  <w:style w:type="character" w:customStyle="1" w:styleId="Heading3Char">
    <w:name w:val="Heading 3 Char"/>
    <w:basedOn w:val="DefaultParagraphFont"/>
    <w:link w:val="Heading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Normal"/>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Heading5Char">
    <w:name w:val="Heading 5 Char"/>
    <w:basedOn w:val="DefaultParagraphFont"/>
    <w:link w:val="Heading5"/>
    <w:qFormat/>
    <w:rsid w:val="00F02AB6"/>
    <w:rPr>
      <w:rFonts w:ascii="Arial" w:eastAsia="Times New Roman" w:hAnsi="Arial" w:cs="Times New Roman"/>
      <w:kern w:val="0"/>
      <w:sz w:val="22"/>
      <w:szCs w:val="20"/>
      <w:lang w:val="en-GB" w:eastAsia="ja-JP"/>
    </w:rPr>
  </w:style>
  <w:style w:type="character" w:customStyle="1" w:styleId="Heading6Char">
    <w:name w:val="Heading 6 Char"/>
    <w:basedOn w:val="DefaultParagraphFont"/>
    <w:link w:val="Heading6"/>
    <w:qFormat/>
    <w:rsid w:val="00F02AB6"/>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F02AB6"/>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F02AB6"/>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F02AB6"/>
    <w:rPr>
      <w:rFonts w:ascii="Arial" w:eastAsia="Times New Roman" w:hAnsi="Arial" w:cs="Times New Roman"/>
      <w:kern w:val="0"/>
      <w:sz w:val="36"/>
      <w:szCs w:val="20"/>
      <w:lang w:val="en-GB" w:eastAsia="ja-JP"/>
    </w:rPr>
  </w:style>
  <w:style w:type="numbering" w:customStyle="1" w:styleId="1">
    <w:name w:val="无列表1"/>
    <w:next w:val="NoList"/>
    <w:uiPriority w:val="99"/>
    <w:semiHidden/>
    <w:unhideWhenUsed/>
    <w:rsid w:val="00F02AB6"/>
  </w:style>
  <w:style w:type="paragraph" w:customStyle="1" w:styleId="H6">
    <w:name w:val="H6"/>
    <w:basedOn w:val="Heading5"/>
    <w:next w:val="Normal"/>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Heading1"/>
    <w:next w:val="Normal"/>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Normal"/>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List">
    <w:name w:val="List"/>
    <w:basedOn w:val="Normal"/>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Normal"/>
    <w:uiPriority w:val="39"/>
    <w:qFormat/>
    <w:rsid w:val="00F02AB6"/>
    <w:pPr>
      <w:ind w:left="1985" w:hanging="1985"/>
    </w:pPr>
  </w:style>
  <w:style w:type="paragraph" w:styleId="TOC7">
    <w:name w:val="toc 7"/>
    <w:basedOn w:val="TOC6"/>
    <w:next w:val="Normal"/>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List2">
    <w:name w:val="List 2"/>
    <w:basedOn w:val="List"/>
    <w:qFormat/>
    <w:rsid w:val="00F02AB6"/>
    <w:pPr>
      <w:ind w:left="851"/>
    </w:pPr>
  </w:style>
  <w:style w:type="character" w:customStyle="1" w:styleId="B3Char2">
    <w:name w:val="B3 Char2"/>
    <w:qFormat/>
    <w:rsid w:val="00F02AB6"/>
    <w:rPr>
      <w:rFonts w:eastAsia="Times New Roman"/>
      <w:lang w:val="en-GB" w:eastAsia="ja-JP"/>
    </w:rPr>
  </w:style>
  <w:style w:type="paragraph" w:styleId="List4">
    <w:name w:val="List 4"/>
    <w:basedOn w:val="List3"/>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Index2">
    <w:name w:val="index 2"/>
    <w:basedOn w:val="Index1"/>
    <w:qFormat/>
    <w:rsid w:val="00F02AB6"/>
    <w:pPr>
      <w:ind w:left="284"/>
    </w:pPr>
  </w:style>
  <w:style w:type="paragraph" w:styleId="Index1">
    <w:name w:val="index 1"/>
    <w:basedOn w:val="Normal"/>
    <w:qFormat/>
    <w:rsid w:val="00F02AB6"/>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qFormat/>
    <w:rsid w:val="00F02AB6"/>
    <w:pPr>
      <w:ind w:left="851"/>
    </w:pPr>
  </w:style>
  <w:style w:type="paragraph" w:styleId="ListNumber">
    <w:name w:val="List Number"/>
    <w:basedOn w:val="List"/>
    <w:qFormat/>
    <w:rsid w:val="00F02AB6"/>
  </w:style>
  <w:style w:type="character" w:styleId="FootnoteReference">
    <w:name w:val="footnote reference"/>
    <w:basedOn w:val="DefaultParagraphFont"/>
    <w:rsid w:val="00F02AB6"/>
    <w:rPr>
      <w:b/>
      <w:position w:val="6"/>
      <w:sz w:val="16"/>
    </w:rPr>
  </w:style>
  <w:style w:type="paragraph" w:styleId="FootnoteText">
    <w:name w:val="footnote text"/>
    <w:basedOn w:val="Normal"/>
    <w:link w:val="FootnoteTextChar"/>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F02AB6"/>
    <w:rPr>
      <w:rFonts w:ascii="Times New Roman" w:eastAsia="Times New Roman" w:hAnsi="Times New Roman" w:cs="Times New Roman"/>
      <w:kern w:val="0"/>
      <w:sz w:val="16"/>
      <w:szCs w:val="20"/>
      <w:lang w:val="en-GB" w:eastAsia="ja-JP"/>
    </w:rPr>
  </w:style>
  <w:style w:type="paragraph" w:styleId="ListBullet2">
    <w:name w:val="List Bullet 2"/>
    <w:basedOn w:val="ListBullet"/>
    <w:qFormat/>
    <w:rsid w:val="00F02AB6"/>
    <w:pPr>
      <w:ind w:left="851"/>
    </w:pPr>
  </w:style>
  <w:style w:type="paragraph" w:styleId="ListBullet">
    <w:name w:val="List Bullet"/>
    <w:basedOn w:val="List"/>
    <w:qFormat/>
    <w:rsid w:val="00F02AB6"/>
  </w:style>
  <w:style w:type="paragraph" w:styleId="ListBullet3">
    <w:name w:val="List Bullet 3"/>
    <w:basedOn w:val="ListBullet2"/>
    <w:qFormat/>
    <w:rsid w:val="00F02AB6"/>
    <w:pPr>
      <w:ind w:left="1135"/>
    </w:pPr>
  </w:style>
  <w:style w:type="paragraph" w:styleId="ListBullet4">
    <w:name w:val="List Bullet 4"/>
    <w:basedOn w:val="ListBullet3"/>
    <w:qFormat/>
    <w:rsid w:val="00F02AB6"/>
    <w:pPr>
      <w:ind w:left="1418"/>
    </w:pPr>
  </w:style>
  <w:style w:type="paragraph" w:styleId="ListBullet5">
    <w:name w:val="List Bullet 5"/>
    <w:basedOn w:val="ListBullet4"/>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0">
    <w:name w:val="网格型1"/>
    <w:basedOn w:val="TableNormal"/>
    <w:next w:val="TableGrid"/>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DefaultParagraphFont"/>
    <w:rsid w:val="00F02AB6"/>
  </w:style>
  <w:style w:type="character" w:customStyle="1" w:styleId="CharChar3">
    <w:name w:val="Char Char3"/>
    <w:rsid w:val="00F02AB6"/>
    <w:rPr>
      <w:rFonts w:ascii="Courier New" w:hAnsi="Courier New"/>
      <w:lang w:val="nb-NO"/>
    </w:rPr>
  </w:style>
  <w:style w:type="numbering" w:customStyle="1" w:styleId="NoList1">
    <w:name w:val="No List1"/>
    <w:next w:val="NoList"/>
    <w:uiPriority w:val="99"/>
    <w:semiHidden/>
    <w:unhideWhenUsed/>
    <w:rsid w:val="00F02AB6"/>
  </w:style>
  <w:style w:type="character" w:customStyle="1" w:styleId="11">
    <w:name w:val="访问过的超链接1"/>
    <w:basedOn w:val="DefaultParagraphFont"/>
    <w:uiPriority w:val="99"/>
    <w:unhideWhenUsed/>
    <w:rsid w:val="00F02AB6"/>
    <w:rPr>
      <w:color w:val="954F72"/>
      <w:u w:val="single"/>
    </w:rPr>
  </w:style>
  <w:style w:type="character" w:styleId="FollowedHyperlink">
    <w:name w:val="FollowedHyperlink"/>
    <w:basedOn w:val="DefaultParagraphFont"/>
    <w:uiPriority w:val="99"/>
    <w:semiHidden/>
    <w:unhideWhenUsed/>
    <w:rsid w:val="00F02AB6"/>
    <w:rPr>
      <w:color w:val="954F72" w:themeColor="followedHyperlink"/>
      <w:u w:val="single"/>
    </w:rPr>
  </w:style>
  <w:style w:type="character" w:styleId="Strong">
    <w:name w:val="Strong"/>
    <w:basedOn w:val="DefaultParagraphFont"/>
    <w:uiPriority w:val="22"/>
    <w:qFormat/>
    <w:rsid w:val="00694EE7"/>
    <w:rPr>
      <w:b/>
      <w:bCs/>
    </w:rPr>
  </w:style>
  <w:style w:type="character" w:customStyle="1" w:styleId="red-underline">
    <w:name w:val="red-underline"/>
    <w:basedOn w:val="DefaultParagraphFont"/>
    <w:rsid w:val="00E63F03"/>
  </w:style>
  <w:style w:type="character" w:customStyle="1" w:styleId="NOZchn">
    <w:name w:val="NO Zchn"/>
    <w:rsid w:val="0018507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32871913">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439109741">
      <w:bodyDiv w:val="1"/>
      <w:marLeft w:val="0"/>
      <w:marRight w:val="0"/>
      <w:marTop w:val="0"/>
      <w:marBottom w:val="0"/>
      <w:divBdr>
        <w:top w:val="none" w:sz="0" w:space="0" w:color="auto"/>
        <w:left w:val="none" w:sz="0" w:space="0" w:color="auto"/>
        <w:bottom w:val="none" w:sz="0" w:space="0" w:color="auto"/>
        <w:right w:val="none" w:sz="0" w:space="0" w:color="auto"/>
      </w:divBdr>
    </w:div>
    <w:div w:id="660735503">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599095724">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353FA-4D6A-4FB8-9161-CDB527F4D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2448</Words>
  <Characters>13959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3</cp:revision>
  <dcterms:created xsi:type="dcterms:W3CDTF">2023-09-28T11:27:00Z</dcterms:created>
  <dcterms:modified xsi:type="dcterms:W3CDTF">2023-09-28T20:49:00Z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(3)k6v5PURDnr94CrwVniGu598+vIjKyGjvtRIqDJnkZtnrwv0PhvoLL+tfwj39rnuwBz6GkowC
ZQhbHTqF+RVkZlxBD3Q7sB9nMXEEfoVRFbrq/9iyyjV+3Wy90aUSo2iBGz9kV58I2K6Y5ewB
wYww30pnsSbv7staQOBq0dKCZTjJJQfMO7DDDGkSPvw3aOvK3W3+mu9ieyOCd+5lhlIZ7+ZV
n+tZIyrBIzyrqzmHZH</vt:lpwstr>
  </property>
  <property fmtid="{D5CDD505-2E9C-101B-9397-08002B2CF9AE}" pid="3" name="_2015_ms_pID_7253431">
    <vt:lpwstr>jYh6r0sdrXF/hstKuqKJUvPTD7zLVc2HWLNK/k35DKc0ACIM4JxES9
f0eyp5jfvJOV0ZKkIXDG5l0sBLJDH8uHObNDvFdQuLiuGyNrrtFaEE4y0mLLzyI5e5UjLKmq
g8HOicw6srJ9NT5L2lKwZmSQ3DfB1fS8d1X9TY8aYBWtZaAdqolZkZKKegEPmceFVrq1hgD1
C/+ScHGTqV7p46DGeh3mTNa+3RpuVp+jQwj/</vt:lpwstr>
  </property>
  <property fmtid="{D5CDD505-2E9C-101B-9397-08002B2CF9AE}" pid="4" name="_2015_ms_pID_7253432">
    <vt:lpwstr>vW490j5s6x0EFtC5h1D7Qrw=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ies>
</file>